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CD66" w14:textId="77777777" w:rsidR="00292C99" w:rsidRDefault="00292C99" w:rsidP="00292C99">
      <w:pPr>
        <w:jc w:val="center"/>
      </w:pPr>
      <w:r>
        <w:rPr>
          <w:noProof/>
          <w:lang w:eastAsia="en-GB"/>
        </w:rPr>
        <mc:AlternateContent>
          <mc:Choice Requires="wps">
            <w:drawing>
              <wp:anchor distT="0" distB="0" distL="114300" distR="114300" simplePos="0" relativeHeight="251659264" behindDoc="0" locked="0" layoutInCell="1" allowOverlap="1" wp14:anchorId="07D9E493" wp14:editId="4D229A6B">
                <wp:simplePos x="0" y="0"/>
                <wp:positionH relativeFrom="margin">
                  <wp:align>center</wp:align>
                </wp:positionH>
                <wp:positionV relativeFrom="paragraph">
                  <wp:posOffset>-511175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9B6E5" w14:textId="77777777" w:rsidR="00292C99" w:rsidRDefault="00292C99"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AA6401" w14:textId="121E223F" w:rsidR="00292C99" w:rsidRPr="0096354E" w:rsidRDefault="00E25306" w:rsidP="00292C99">
                            <w:pPr>
                              <w:jc w:val="cente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Falcons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w:t>
                            </w:r>
                          </w:p>
                          <w:p w14:paraId="78CB5B18" w14:textId="77169A2B" w:rsidR="00292C99" w:rsidRPr="00292C99" w:rsidRDefault="0096354E"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Medium Term Plan – Spring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w:t>
                            </w: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D9E493" id="_x0000_t202" coordsize="21600,21600" o:spt="202" path="m,l,21600r21600,l21600,xe">
                <v:stroke joinstyle="miter"/>
                <v:path gradientshapeok="t" o:connecttype="rect"/>
              </v:shapetype>
              <v:shape id="Text Box 1" o:spid="_x0000_s1026" type="#_x0000_t202" style="position:absolute;left:0;text-align:left;margin-left:0;margin-top:-40.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" filled="f" stroked="f">
                <v:textbox style="mso-fit-shape-to-text:t">
                  <w:txbxContent>
                    <w:p w14:paraId="72B9B6E5" w14:textId="77777777" w:rsidR="00292C99" w:rsidRDefault="00292C99"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AA6401" w14:textId="121E223F" w:rsidR="00292C99" w:rsidRPr="0096354E" w:rsidRDefault="00E25306" w:rsidP="00292C99">
                      <w:pPr>
                        <w:jc w:val="cente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Falcons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w:t>
                      </w:r>
                    </w:p>
                    <w:p w14:paraId="78CB5B18" w14:textId="77169A2B" w:rsidR="00292C99" w:rsidRPr="00292C99" w:rsidRDefault="0096354E"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Medium Term Plan – Spring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w:t>
                      </w: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63C5F0F0" wp14:editId="3BB91D0D">
            <wp:simplePos x="0" y="0"/>
            <wp:positionH relativeFrom="margin">
              <wp:posOffset>7458075</wp:posOffset>
            </wp:positionH>
            <wp:positionV relativeFrom="paragraph">
              <wp:posOffset>0</wp:posOffset>
            </wp:positionV>
            <wp:extent cx="1908175" cy="969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69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79C4AD9" wp14:editId="51F0397A">
            <wp:simplePos x="0" y="0"/>
            <wp:positionH relativeFrom="column">
              <wp:posOffset>-541020</wp:posOffset>
            </wp:positionH>
            <wp:positionV relativeFrom="paragraph">
              <wp:posOffset>0</wp:posOffset>
            </wp:positionV>
            <wp:extent cx="2148840" cy="1241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1241425"/>
                    </a:xfrm>
                    <a:prstGeom prst="rect">
                      <a:avLst/>
                    </a:prstGeom>
                    <a:noFill/>
                  </pic:spPr>
                </pic:pic>
              </a:graphicData>
            </a:graphic>
            <wp14:sizeRelH relativeFrom="page">
              <wp14:pctWidth>0</wp14:pctWidth>
            </wp14:sizeRelH>
            <wp14:sizeRelV relativeFrom="page">
              <wp14:pctHeight>0</wp14:pctHeight>
            </wp14:sizeRelV>
          </wp:anchor>
        </w:drawing>
      </w:r>
    </w:p>
    <w:p w14:paraId="34CFBD76" w14:textId="77777777" w:rsidR="00292C99" w:rsidRDefault="00292C99" w:rsidP="00292C99">
      <w:pPr>
        <w:jc w:val="center"/>
      </w:pPr>
    </w:p>
    <w:p w14:paraId="20A437ED" w14:textId="77777777" w:rsidR="00292C99" w:rsidRDefault="00292C99" w:rsidP="00292C99">
      <w:pPr>
        <w:jc w:val="center"/>
      </w:pPr>
    </w:p>
    <w:p w14:paraId="570253B1" w14:textId="77777777" w:rsidR="00292C99" w:rsidRDefault="00292C99" w:rsidP="00292C99">
      <w:pPr>
        <w:jc w:val="center"/>
      </w:pPr>
    </w:p>
    <w:p w14:paraId="0F5189EA" w14:textId="77777777" w:rsidR="00292C99" w:rsidRPr="00155F7A" w:rsidRDefault="00292C99" w:rsidP="00292C99">
      <w:pPr>
        <w:jc w:val="center"/>
        <w:rPr>
          <w:sz w:val="24"/>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722360" w:rsidRPr="00155F7A" w14:paraId="6D7B3ED7" w14:textId="77777777" w:rsidTr="0096354E">
        <w:tc>
          <w:tcPr>
            <w:tcW w:w="1743" w:type="dxa"/>
            <w:shd w:val="clear" w:color="auto" w:fill="D0CECE" w:themeFill="background2" w:themeFillShade="E6"/>
          </w:tcPr>
          <w:p w14:paraId="46249CF7" w14:textId="77777777" w:rsidR="00722360" w:rsidRPr="00155F7A" w:rsidRDefault="00722360" w:rsidP="00722360">
            <w:pPr>
              <w:rPr>
                <w:b/>
                <w:sz w:val="24"/>
              </w:rPr>
            </w:pPr>
            <w:r w:rsidRPr="00155F7A">
              <w:rPr>
                <w:b/>
                <w:sz w:val="24"/>
              </w:rPr>
              <w:t>Week Commencing:</w:t>
            </w:r>
          </w:p>
        </w:tc>
        <w:tc>
          <w:tcPr>
            <w:tcW w:w="1743" w:type="dxa"/>
            <w:shd w:val="clear" w:color="auto" w:fill="D0CECE" w:themeFill="background2" w:themeFillShade="E6"/>
          </w:tcPr>
          <w:p w14:paraId="05A68A19" w14:textId="19FA7A2E" w:rsidR="00722360" w:rsidRPr="00155F7A" w:rsidRDefault="00722360" w:rsidP="00722360">
            <w:pPr>
              <w:rPr>
                <w:sz w:val="24"/>
              </w:rPr>
            </w:pPr>
            <w:r>
              <w:rPr>
                <w:sz w:val="24"/>
              </w:rPr>
              <w:t xml:space="preserve"> 5.1.23</w:t>
            </w:r>
          </w:p>
        </w:tc>
        <w:tc>
          <w:tcPr>
            <w:tcW w:w="1743" w:type="dxa"/>
            <w:shd w:val="clear" w:color="auto" w:fill="D0CECE" w:themeFill="background2" w:themeFillShade="E6"/>
          </w:tcPr>
          <w:p w14:paraId="610C96CE" w14:textId="0C2872A9" w:rsidR="00722360" w:rsidRPr="00155F7A" w:rsidRDefault="00722360" w:rsidP="00722360">
            <w:pPr>
              <w:jc w:val="center"/>
              <w:rPr>
                <w:sz w:val="24"/>
              </w:rPr>
            </w:pPr>
            <w:r>
              <w:rPr>
                <w:sz w:val="24"/>
              </w:rPr>
              <w:t>9.1.23</w:t>
            </w:r>
          </w:p>
        </w:tc>
        <w:tc>
          <w:tcPr>
            <w:tcW w:w="1743" w:type="dxa"/>
            <w:shd w:val="clear" w:color="auto" w:fill="D0CECE" w:themeFill="background2" w:themeFillShade="E6"/>
          </w:tcPr>
          <w:p w14:paraId="3B023FBE" w14:textId="10B18500" w:rsidR="00722360" w:rsidRPr="00155F7A" w:rsidRDefault="00722360" w:rsidP="00722360">
            <w:pPr>
              <w:jc w:val="center"/>
              <w:rPr>
                <w:sz w:val="24"/>
              </w:rPr>
            </w:pPr>
            <w:r>
              <w:rPr>
                <w:sz w:val="24"/>
              </w:rPr>
              <w:t>16.1.23</w:t>
            </w:r>
          </w:p>
        </w:tc>
        <w:tc>
          <w:tcPr>
            <w:tcW w:w="1744" w:type="dxa"/>
            <w:shd w:val="clear" w:color="auto" w:fill="D0CECE" w:themeFill="background2" w:themeFillShade="E6"/>
          </w:tcPr>
          <w:p w14:paraId="60542CDF" w14:textId="37EEC1D6" w:rsidR="00722360" w:rsidRPr="00155F7A" w:rsidRDefault="00722360" w:rsidP="00722360">
            <w:pPr>
              <w:jc w:val="center"/>
              <w:rPr>
                <w:sz w:val="24"/>
              </w:rPr>
            </w:pPr>
            <w:r>
              <w:rPr>
                <w:sz w:val="24"/>
              </w:rPr>
              <w:t>23.1.23</w:t>
            </w:r>
          </w:p>
        </w:tc>
        <w:tc>
          <w:tcPr>
            <w:tcW w:w="1744" w:type="dxa"/>
            <w:shd w:val="clear" w:color="auto" w:fill="D0CECE" w:themeFill="background2" w:themeFillShade="E6"/>
          </w:tcPr>
          <w:p w14:paraId="184A407B" w14:textId="52A8150B" w:rsidR="00722360" w:rsidRPr="00155F7A" w:rsidRDefault="00722360" w:rsidP="00722360">
            <w:pPr>
              <w:jc w:val="center"/>
              <w:rPr>
                <w:sz w:val="24"/>
              </w:rPr>
            </w:pPr>
            <w:r>
              <w:rPr>
                <w:sz w:val="24"/>
              </w:rPr>
              <w:t>30.1.23</w:t>
            </w:r>
          </w:p>
        </w:tc>
        <w:tc>
          <w:tcPr>
            <w:tcW w:w="1744" w:type="dxa"/>
            <w:shd w:val="clear" w:color="auto" w:fill="D0CECE" w:themeFill="background2" w:themeFillShade="E6"/>
          </w:tcPr>
          <w:p w14:paraId="73985D83" w14:textId="153C20FD" w:rsidR="00722360" w:rsidRPr="00155F7A" w:rsidRDefault="00722360" w:rsidP="00722360">
            <w:pPr>
              <w:jc w:val="center"/>
              <w:rPr>
                <w:sz w:val="24"/>
              </w:rPr>
            </w:pPr>
            <w:r>
              <w:rPr>
                <w:sz w:val="24"/>
              </w:rPr>
              <w:t>6.2.23</w:t>
            </w:r>
          </w:p>
        </w:tc>
        <w:tc>
          <w:tcPr>
            <w:tcW w:w="1744" w:type="dxa"/>
            <w:shd w:val="clear" w:color="auto" w:fill="D0CECE" w:themeFill="background2" w:themeFillShade="E6"/>
          </w:tcPr>
          <w:p w14:paraId="37485896" w14:textId="6313B8CE" w:rsidR="00722360" w:rsidRPr="00155F7A" w:rsidRDefault="00722360" w:rsidP="00722360">
            <w:pPr>
              <w:rPr>
                <w:sz w:val="24"/>
              </w:rPr>
            </w:pPr>
            <w:r>
              <w:rPr>
                <w:sz w:val="24"/>
              </w:rPr>
              <w:t>Half Term</w:t>
            </w:r>
          </w:p>
        </w:tc>
      </w:tr>
      <w:tr w:rsidR="00722360" w:rsidRPr="00155F7A" w14:paraId="605132EA" w14:textId="77777777" w:rsidTr="00292C99">
        <w:tc>
          <w:tcPr>
            <w:tcW w:w="1743" w:type="dxa"/>
          </w:tcPr>
          <w:p w14:paraId="2C26C1D5" w14:textId="77777777" w:rsidR="00722360" w:rsidRPr="00155F7A" w:rsidRDefault="00722360" w:rsidP="00722360">
            <w:pPr>
              <w:rPr>
                <w:b/>
                <w:sz w:val="24"/>
              </w:rPr>
            </w:pPr>
            <w:r w:rsidRPr="00155F7A">
              <w:rPr>
                <w:b/>
                <w:sz w:val="24"/>
              </w:rPr>
              <w:t>Key Class Events:</w:t>
            </w:r>
          </w:p>
          <w:p w14:paraId="65E6C871" w14:textId="77777777" w:rsidR="00722360" w:rsidRPr="00155F7A" w:rsidRDefault="00722360" w:rsidP="00722360">
            <w:pPr>
              <w:rPr>
                <w:b/>
                <w:sz w:val="24"/>
              </w:rPr>
            </w:pPr>
          </w:p>
        </w:tc>
        <w:tc>
          <w:tcPr>
            <w:tcW w:w="1743" w:type="dxa"/>
          </w:tcPr>
          <w:p w14:paraId="61A47C81" w14:textId="74651AD3" w:rsidR="00722360" w:rsidRPr="00155F7A" w:rsidRDefault="00FD795E" w:rsidP="00722360">
            <w:pPr>
              <w:rPr>
                <w:sz w:val="24"/>
              </w:rPr>
            </w:pPr>
            <w:r>
              <w:rPr>
                <w:sz w:val="24"/>
              </w:rPr>
              <w:t>2 day week</w:t>
            </w:r>
          </w:p>
        </w:tc>
        <w:tc>
          <w:tcPr>
            <w:tcW w:w="1743" w:type="dxa"/>
          </w:tcPr>
          <w:p w14:paraId="7E493873" w14:textId="39B0417E" w:rsidR="00722360" w:rsidRPr="00155F7A" w:rsidRDefault="00722360" w:rsidP="00722360">
            <w:pPr>
              <w:rPr>
                <w:sz w:val="24"/>
              </w:rPr>
            </w:pPr>
          </w:p>
        </w:tc>
        <w:tc>
          <w:tcPr>
            <w:tcW w:w="1743" w:type="dxa"/>
          </w:tcPr>
          <w:p w14:paraId="5A07A0F1" w14:textId="5F159086" w:rsidR="00722360" w:rsidRPr="00155F7A" w:rsidRDefault="00722360" w:rsidP="00722360">
            <w:pPr>
              <w:rPr>
                <w:sz w:val="24"/>
              </w:rPr>
            </w:pPr>
          </w:p>
        </w:tc>
        <w:tc>
          <w:tcPr>
            <w:tcW w:w="1744" w:type="dxa"/>
          </w:tcPr>
          <w:p w14:paraId="71B61F7B" w14:textId="078FD805" w:rsidR="00722360" w:rsidRPr="00155F7A" w:rsidRDefault="002158C0" w:rsidP="00722360">
            <w:pPr>
              <w:rPr>
                <w:sz w:val="24"/>
              </w:rPr>
            </w:pPr>
            <w:r>
              <w:rPr>
                <w:sz w:val="24"/>
              </w:rPr>
              <w:t>Burford Partnership indoor Athletics</w:t>
            </w:r>
          </w:p>
        </w:tc>
        <w:tc>
          <w:tcPr>
            <w:tcW w:w="1744" w:type="dxa"/>
          </w:tcPr>
          <w:p w14:paraId="72E29B08" w14:textId="77777777" w:rsidR="00722360" w:rsidRPr="00155F7A" w:rsidRDefault="00722360" w:rsidP="00722360">
            <w:pPr>
              <w:rPr>
                <w:sz w:val="24"/>
              </w:rPr>
            </w:pPr>
          </w:p>
        </w:tc>
        <w:tc>
          <w:tcPr>
            <w:tcW w:w="1744" w:type="dxa"/>
          </w:tcPr>
          <w:p w14:paraId="7A626ABA" w14:textId="3377EA96" w:rsidR="00722360" w:rsidRPr="00155F7A" w:rsidRDefault="002158C0" w:rsidP="00722360">
            <w:pPr>
              <w:rPr>
                <w:sz w:val="24"/>
              </w:rPr>
            </w:pPr>
            <w:r>
              <w:rPr>
                <w:sz w:val="24"/>
              </w:rPr>
              <w:t>Assessment Week</w:t>
            </w:r>
          </w:p>
        </w:tc>
        <w:tc>
          <w:tcPr>
            <w:tcW w:w="1744" w:type="dxa"/>
          </w:tcPr>
          <w:p w14:paraId="2CA56645" w14:textId="48147050" w:rsidR="00722360" w:rsidRPr="00155F7A" w:rsidRDefault="00722360" w:rsidP="00722360">
            <w:pPr>
              <w:rPr>
                <w:sz w:val="24"/>
              </w:rPr>
            </w:pPr>
          </w:p>
        </w:tc>
      </w:tr>
    </w:tbl>
    <w:p w14:paraId="261B30A6" w14:textId="77777777" w:rsidR="00292C99" w:rsidRPr="00155F7A" w:rsidRDefault="00292C99" w:rsidP="00292C99">
      <w:pPr>
        <w:rPr>
          <w:sz w:val="24"/>
        </w:rPr>
      </w:pPr>
    </w:p>
    <w:tbl>
      <w:tblPr>
        <w:tblStyle w:val="TableGrid"/>
        <w:tblW w:w="13948" w:type="dxa"/>
        <w:tblLook w:val="04A0" w:firstRow="1" w:lastRow="0" w:firstColumn="1" w:lastColumn="0" w:noHBand="0" w:noVBand="1"/>
      </w:tblPr>
      <w:tblGrid>
        <w:gridCol w:w="543"/>
        <w:gridCol w:w="1821"/>
        <w:gridCol w:w="11584"/>
      </w:tblGrid>
      <w:tr w:rsidR="00292C99" w:rsidRPr="00155F7A" w14:paraId="5F716710" w14:textId="77777777" w:rsidTr="005E38C3">
        <w:tc>
          <w:tcPr>
            <w:tcW w:w="2364" w:type="dxa"/>
            <w:gridSpan w:val="2"/>
          </w:tcPr>
          <w:p w14:paraId="7C260A85" w14:textId="77777777" w:rsidR="00292C99" w:rsidRPr="00155F7A" w:rsidRDefault="00292C99" w:rsidP="00292C99">
            <w:pPr>
              <w:jc w:val="center"/>
              <w:rPr>
                <w:sz w:val="24"/>
              </w:rPr>
            </w:pPr>
            <w:r w:rsidRPr="00155F7A">
              <w:rPr>
                <w:sz w:val="24"/>
              </w:rPr>
              <w:t>Outdoor Learning Opportunities</w:t>
            </w:r>
          </w:p>
        </w:tc>
        <w:tc>
          <w:tcPr>
            <w:tcW w:w="11584" w:type="dxa"/>
          </w:tcPr>
          <w:p w14:paraId="5A6E95B0" w14:textId="77777777" w:rsidR="00292C99" w:rsidRPr="00DB6436" w:rsidRDefault="00292C99" w:rsidP="00DB6436"/>
        </w:tc>
      </w:tr>
      <w:tr w:rsidR="00292C99" w:rsidRPr="00155F7A" w14:paraId="4ACF74AD" w14:textId="77777777" w:rsidTr="005E38C3">
        <w:tc>
          <w:tcPr>
            <w:tcW w:w="543" w:type="dxa"/>
            <w:vMerge w:val="restart"/>
            <w:textDirection w:val="btLr"/>
          </w:tcPr>
          <w:p w14:paraId="1C8BC0C2" w14:textId="77777777" w:rsidR="00292C99" w:rsidRPr="00155F7A" w:rsidRDefault="00292C99" w:rsidP="00292C99">
            <w:pPr>
              <w:ind w:left="113" w:right="113"/>
              <w:jc w:val="center"/>
              <w:rPr>
                <w:sz w:val="24"/>
              </w:rPr>
            </w:pPr>
            <w:r w:rsidRPr="00155F7A">
              <w:rPr>
                <w:sz w:val="24"/>
              </w:rPr>
              <w:t>English</w:t>
            </w:r>
          </w:p>
        </w:tc>
        <w:tc>
          <w:tcPr>
            <w:tcW w:w="1821" w:type="dxa"/>
          </w:tcPr>
          <w:p w14:paraId="386E9431" w14:textId="77777777" w:rsidR="00292C99" w:rsidRPr="00155F7A" w:rsidRDefault="00292C99" w:rsidP="00292C99">
            <w:pPr>
              <w:jc w:val="center"/>
              <w:rPr>
                <w:sz w:val="24"/>
              </w:rPr>
            </w:pPr>
            <w:r w:rsidRPr="00155F7A">
              <w:rPr>
                <w:sz w:val="24"/>
              </w:rPr>
              <w:t>Focus Text</w:t>
            </w:r>
          </w:p>
        </w:tc>
        <w:tc>
          <w:tcPr>
            <w:tcW w:w="11584" w:type="dxa"/>
          </w:tcPr>
          <w:p w14:paraId="05EAC4E4" w14:textId="77777777" w:rsidR="00722360" w:rsidRDefault="00722360" w:rsidP="00DB6436">
            <w:r>
              <w:t>Anglo Saxon Battle – Persuasive speech</w:t>
            </w:r>
          </w:p>
          <w:p w14:paraId="0537DABF" w14:textId="44923309" w:rsidR="00020D5E" w:rsidRPr="00DB6436" w:rsidRDefault="00722360" w:rsidP="00DB6436">
            <w:r>
              <w:t>The Nowhere Emporium – by Ross Mackenzie – narrative text</w:t>
            </w:r>
            <w:r w:rsidR="00C550FF">
              <w:t xml:space="preserve"> </w:t>
            </w:r>
          </w:p>
        </w:tc>
      </w:tr>
      <w:tr w:rsidR="00292C99" w:rsidRPr="00155F7A" w14:paraId="5C9EFA6B" w14:textId="77777777" w:rsidTr="005E38C3">
        <w:tc>
          <w:tcPr>
            <w:tcW w:w="543" w:type="dxa"/>
            <w:vMerge/>
          </w:tcPr>
          <w:p w14:paraId="13BBFFE5" w14:textId="77777777" w:rsidR="00292C99" w:rsidRPr="00155F7A" w:rsidRDefault="00292C99" w:rsidP="00292C99">
            <w:pPr>
              <w:jc w:val="center"/>
              <w:rPr>
                <w:sz w:val="24"/>
              </w:rPr>
            </w:pPr>
          </w:p>
        </w:tc>
        <w:tc>
          <w:tcPr>
            <w:tcW w:w="1821" w:type="dxa"/>
          </w:tcPr>
          <w:p w14:paraId="2E54AF03" w14:textId="77777777" w:rsidR="00292C99" w:rsidRPr="00155F7A" w:rsidRDefault="00292C99" w:rsidP="00292C99">
            <w:pPr>
              <w:jc w:val="center"/>
              <w:rPr>
                <w:sz w:val="24"/>
              </w:rPr>
            </w:pPr>
            <w:r w:rsidRPr="00155F7A">
              <w:rPr>
                <w:sz w:val="24"/>
              </w:rPr>
              <w:t>Reading</w:t>
            </w:r>
          </w:p>
        </w:tc>
        <w:tc>
          <w:tcPr>
            <w:tcW w:w="11584" w:type="dxa"/>
          </w:tcPr>
          <w:p w14:paraId="07CF91B1" w14:textId="77777777" w:rsidR="00292C99" w:rsidRPr="000D23E2" w:rsidRDefault="00E25306" w:rsidP="000D23E2">
            <w:pPr>
              <w:pStyle w:val="ListParagraph"/>
              <w:numPr>
                <w:ilvl w:val="0"/>
                <w:numId w:val="3"/>
              </w:numPr>
              <w:jc w:val="both"/>
              <w:rPr>
                <w:rFonts w:cstheme="minorHAnsi"/>
              </w:rPr>
            </w:pPr>
            <w:r w:rsidRPr="000D23E2">
              <w:rPr>
                <w:rFonts w:cstheme="minorHAnsi"/>
              </w:rPr>
              <w:t>Reading comprehensions to develop understanding, empathy and inference</w:t>
            </w:r>
          </w:p>
          <w:p w14:paraId="6173791A" w14:textId="6A1E667E" w:rsidR="0010027C" w:rsidRPr="0010027C" w:rsidRDefault="0010027C" w:rsidP="000D23E2">
            <w:pPr>
              <w:numPr>
                <w:ilvl w:val="0"/>
                <w:numId w:val="3"/>
              </w:numPr>
              <w:shd w:val="clear" w:color="auto" w:fill="FFFFFF"/>
              <w:spacing w:after="75"/>
              <w:jc w:val="both"/>
              <w:rPr>
                <w:rFonts w:eastAsia="Times New Roman" w:cstheme="minorHAnsi"/>
                <w:color w:val="0B0C0C"/>
                <w:lang w:eastAsia="en-GB"/>
              </w:rPr>
            </w:pPr>
            <w:r w:rsidRPr="0010027C">
              <w:rPr>
                <w:rFonts w:eastAsia="Times New Roman" w:cstheme="minorHAnsi"/>
                <w:color w:val="0B0C0C"/>
                <w:lang w:eastAsia="en-GB"/>
              </w:rPr>
              <w:t xml:space="preserve">continuing to read and discuss an increasingly wide </w:t>
            </w:r>
            <w:r w:rsidR="00C550FF">
              <w:rPr>
                <w:rFonts w:eastAsia="Times New Roman" w:cstheme="minorHAnsi"/>
                <w:color w:val="0B0C0C"/>
                <w:lang w:eastAsia="en-GB"/>
              </w:rPr>
              <w:t>range of fiction, poetry,</w:t>
            </w:r>
            <w:r w:rsidRPr="0010027C">
              <w:rPr>
                <w:rFonts w:eastAsia="Times New Roman" w:cstheme="minorHAnsi"/>
                <w:color w:val="0B0C0C"/>
                <w:lang w:eastAsia="en-GB"/>
              </w:rPr>
              <w:t xml:space="preserve"> non-fiction and reference books or textbooks</w:t>
            </w:r>
          </w:p>
          <w:p w14:paraId="3CF964EC" w14:textId="77777777" w:rsidR="0010027C" w:rsidRDefault="0010027C" w:rsidP="000D23E2">
            <w:pPr>
              <w:numPr>
                <w:ilvl w:val="0"/>
                <w:numId w:val="3"/>
              </w:numPr>
              <w:shd w:val="clear" w:color="auto" w:fill="FFFFFF"/>
              <w:spacing w:after="75"/>
              <w:jc w:val="both"/>
              <w:rPr>
                <w:rFonts w:eastAsia="Times New Roman" w:cstheme="minorHAnsi"/>
                <w:color w:val="0B0C0C"/>
                <w:lang w:eastAsia="en-GB"/>
              </w:rPr>
            </w:pPr>
            <w:r w:rsidRPr="0010027C">
              <w:rPr>
                <w:rFonts w:eastAsia="Times New Roman" w:cstheme="minorHAnsi"/>
                <w:color w:val="0B0C0C"/>
                <w:lang w:eastAsia="en-GB"/>
              </w:rPr>
              <w:t>reading books that are structured in different ways and reading for a range of purposes</w:t>
            </w:r>
          </w:p>
          <w:p w14:paraId="64112D87" w14:textId="77777777" w:rsidR="002158C0"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make inferences based on what has been read</w:t>
            </w:r>
          </w:p>
          <w:p w14:paraId="485029BE" w14:textId="77777777" w:rsidR="002158C0"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make predictions based on what they have read so far</w:t>
            </w:r>
          </w:p>
          <w:p w14:paraId="01CAD020" w14:textId="71FBE435" w:rsidR="002158C0" w:rsidRPr="000D23E2"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ask and answer questions</w:t>
            </w:r>
          </w:p>
        </w:tc>
      </w:tr>
      <w:tr w:rsidR="00292C99" w:rsidRPr="00155F7A" w14:paraId="368BE384" w14:textId="77777777" w:rsidTr="005E38C3">
        <w:tc>
          <w:tcPr>
            <w:tcW w:w="543" w:type="dxa"/>
            <w:vMerge/>
          </w:tcPr>
          <w:p w14:paraId="59F9CDD0" w14:textId="77777777" w:rsidR="00292C99" w:rsidRPr="00155F7A" w:rsidRDefault="00292C99" w:rsidP="00292C99">
            <w:pPr>
              <w:jc w:val="center"/>
              <w:rPr>
                <w:sz w:val="24"/>
              </w:rPr>
            </w:pPr>
          </w:p>
        </w:tc>
        <w:tc>
          <w:tcPr>
            <w:tcW w:w="1821" w:type="dxa"/>
          </w:tcPr>
          <w:p w14:paraId="5F598777" w14:textId="77777777" w:rsidR="00292C99" w:rsidRPr="000D23E2" w:rsidRDefault="00292C99" w:rsidP="00155F7A">
            <w:pPr>
              <w:jc w:val="center"/>
              <w:rPr>
                <w:rFonts w:cstheme="minorHAnsi"/>
              </w:rPr>
            </w:pPr>
            <w:r w:rsidRPr="000D23E2">
              <w:rPr>
                <w:rFonts w:cstheme="minorHAnsi"/>
                <w:noProof/>
              </w:rPr>
              <w:t>Spa</w:t>
            </w:r>
            <w:r w:rsidR="00155F7A" w:rsidRPr="000D23E2">
              <w:rPr>
                <w:rFonts w:cstheme="minorHAnsi"/>
                <w:noProof/>
              </w:rPr>
              <w:t>G</w:t>
            </w:r>
          </w:p>
        </w:tc>
        <w:tc>
          <w:tcPr>
            <w:tcW w:w="11584" w:type="dxa"/>
          </w:tcPr>
          <w:p w14:paraId="5CD2E43C" w14:textId="722F0480" w:rsidR="000D23E2" w:rsidRPr="00813F8A" w:rsidRDefault="00E25306" w:rsidP="00813F8A">
            <w:pPr>
              <w:jc w:val="both"/>
              <w:rPr>
                <w:rFonts w:cstheme="minorHAnsi"/>
              </w:rPr>
            </w:pPr>
            <w:r w:rsidRPr="00813F8A">
              <w:rPr>
                <w:rFonts w:cstheme="minorHAnsi"/>
              </w:rPr>
              <w:t xml:space="preserve"> Moving on the statutory spellings for Year 5 and 6 based on the National curriculum</w:t>
            </w:r>
          </w:p>
          <w:p w14:paraId="218AAFE9" w14:textId="0E427938" w:rsidR="000D23E2" w:rsidRDefault="000D23E2" w:rsidP="000D23E2">
            <w:pPr>
              <w:numPr>
                <w:ilvl w:val="0"/>
                <w:numId w:val="8"/>
              </w:numPr>
              <w:shd w:val="clear" w:color="auto" w:fill="FFFFFF"/>
              <w:spacing w:after="75"/>
              <w:ind w:left="300"/>
              <w:jc w:val="both"/>
              <w:rPr>
                <w:rFonts w:eastAsia="Times New Roman" w:cstheme="minorHAnsi"/>
                <w:color w:val="0B0C0C"/>
                <w:lang w:eastAsia="en-GB"/>
              </w:rPr>
            </w:pPr>
            <w:r w:rsidRPr="000D23E2">
              <w:rPr>
                <w:rFonts w:eastAsia="Times New Roman" w:cstheme="minorHAnsi"/>
                <w:color w:val="0B0C0C"/>
                <w:lang w:eastAsia="en-GB"/>
              </w:rPr>
              <w:t>using t</w:t>
            </w:r>
            <w:r w:rsidR="00C550FF">
              <w:rPr>
                <w:rFonts w:eastAsia="Times New Roman" w:cstheme="minorHAnsi"/>
                <w:color w:val="0B0C0C"/>
                <w:lang w:eastAsia="en-GB"/>
              </w:rPr>
              <w:t>he semi colon, colon and dashes in lists or as a boundary between 2 independent clauses</w:t>
            </w:r>
          </w:p>
          <w:p w14:paraId="27311C1B" w14:textId="37E1A094" w:rsidR="00C550FF" w:rsidRPr="000D23E2" w:rsidRDefault="00C550FF" w:rsidP="000D23E2">
            <w:pPr>
              <w:numPr>
                <w:ilvl w:val="0"/>
                <w:numId w:val="8"/>
              </w:numPr>
              <w:shd w:val="clear" w:color="auto" w:fill="FFFFFF"/>
              <w:spacing w:after="75"/>
              <w:ind w:left="300"/>
              <w:jc w:val="both"/>
              <w:rPr>
                <w:rFonts w:eastAsia="Times New Roman" w:cstheme="minorHAnsi"/>
                <w:color w:val="0B0C0C"/>
                <w:lang w:eastAsia="en-GB"/>
              </w:rPr>
            </w:pPr>
            <w:r>
              <w:rPr>
                <w:rFonts w:eastAsia="Times New Roman" w:cstheme="minorHAnsi"/>
                <w:color w:val="0B0C0C"/>
                <w:lang w:eastAsia="en-GB"/>
              </w:rPr>
              <w:t>to use commas to clarify meaning and avoid ambiguity</w:t>
            </w:r>
          </w:p>
          <w:p w14:paraId="608B3683" w14:textId="77777777" w:rsidR="000D23E2" w:rsidRPr="000D23E2" w:rsidRDefault="000D23E2" w:rsidP="000D23E2">
            <w:pPr>
              <w:numPr>
                <w:ilvl w:val="0"/>
                <w:numId w:val="8"/>
              </w:numPr>
              <w:shd w:val="clear" w:color="auto" w:fill="FFFFFF"/>
              <w:spacing w:after="75"/>
              <w:ind w:left="300"/>
              <w:jc w:val="both"/>
              <w:rPr>
                <w:rFonts w:eastAsia="Times New Roman" w:cstheme="minorHAnsi"/>
                <w:color w:val="0B0C0C"/>
                <w:lang w:eastAsia="en-GB"/>
              </w:rPr>
            </w:pPr>
            <w:r w:rsidRPr="000D23E2">
              <w:rPr>
                <w:rFonts w:eastAsia="Times New Roman" w:cstheme="minorHAnsi"/>
                <w:color w:val="0B0C0C"/>
                <w:lang w:eastAsia="en-GB"/>
              </w:rPr>
              <w:lastRenderedPageBreak/>
              <w:t>using expanded noun phrases to convey complicated information concisely</w:t>
            </w:r>
          </w:p>
          <w:p w14:paraId="57B73A9F" w14:textId="77777777" w:rsidR="000D23E2" w:rsidRPr="000D23E2" w:rsidRDefault="000D23E2" w:rsidP="000D23E2">
            <w:pPr>
              <w:numPr>
                <w:ilvl w:val="0"/>
                <w:numId w:val="8"/>
              </w:numPr>
              <w:shd w:val="clear" w:color="auto" w:fill="FFFFFF"/>
              <w:spacing w:after="75"/>
              <w:ind w:left="300"/>
              <w:jc w:val="both"/>
              <w:rPr>
                <w:rFonts w:eastAsia="Times New Roman" w:cstheme="minorHAnsi"/>
                <w:color w:val="0B0C0C"/>
                <w:lang w:eastAsia="en-GB"/>
              </w:rPr>
            </w:pPr>
            <w:r w:rsidRPr="000D23E2">
              <w:rPr>
                <w:rFonts w:eastAsia="Times New Roman" w:cstheme="minorHAnsi"/>
                <w:color w:val="0B0C0C"/>
                <w:lang w:eastAsia="en-GB"/>
              </w:rPr>
              <w:t>using modal verbs or adverbs to indicate degrees of possibility</w:t>
            </w:r>
          </w:p>
          <w:p w14:paraId="0B3CDF52" w14:textId="646863EF" w:rsidR="000D23E2" w:rsidRDefault="000D23E2" w:rsidP="000D23E2">
            <w:pPr>
              <w:numPr>
                <w:ilvl w:val="0"/>
                <w:numId w:val="8"/>
              </w:numPr>
              <w:shd w:val="clear" w:color="auto" w:fill="FFFFFF"/>
              <w:spacing w:after="75"/>
              <w:ind w:left="300"/>
              <w:jc w:val="both"/>
              <w:rPr>
                <w:rFonts w:eastAsia="Times New Roman" w:cstheme="minorHAnsi"/>
                <w:color w:val="0B0C0C"/>
                <w:lang w:eastAsia="en-GB"/>
              </w:rPr>
            </w:pPr>
            <w:r w:rsidRPr="000D23E2">
              <w:rPr>
                <w:rFonts w:eastAsia="Times New Roman" w:cstheme="minorHAnsi"/>
                <w:color w:val="0B0C0C"/>
                <w:lang w:eastAsia="en-GB"/>
              </w:rPr>
              <w:t>using relative clauses beginning with who, which, where, when, whose, that or with an implied (</w:t>
            </w:r>
            <w:proofErr w:type="spellStart"/>
            <w:r w:rsidRPr="000D23E2">
              <w:rPr>
                <w:rFonts w:eastAsia="Times New Roman" w:cstheme="minorHAnsi"/>
                <w:color w:val="0B0C0C"/>
                <w:lang w:eastAsia="en-GB"/>
              </w:rPr>
              <w:t>ie</w:t>
            </w:r>
            <w:proofErr w:type="spellEnd"/>
            <w:r w:rsidRPr="000D23E2">
              <w:rPr>
                <w:rFonts w:eastAsia="Times New Roman" w:cstheme="minorHAnsi"/>
                <w:color w:val="0B0C0C"/>
                <w:lang w:eastAsia="en-GB"/>
              </w:rPr>
              <w:t xml:space="preserve"> omitted) relative pronoun</w:t>
            </w:r>
            <w:r w:rsidR="00B51852">
              <w:rPr>
                <w:rFonts w:eastAsia="Times New Roman" w:cstheme="minorHAnsi"/>
                <w:color w:val="0B0C0C"/>
                <w:lang w:eastAsia="en-GB"/>
              </w:rPr>
              <w:t>)</w:t>
            </w:r>
          </w:p>
          <w:p w14:paraId="7C6422AA" w14:textId="77777777" w:rsidR="00C550FF" w:rsidRDefault="00C550FF" w:rsidP="000D23E2">
            <w:pPr>
              <w:numPr>
                <w:ilvl w:val="0"/>
                <w:numId w:val="8"/>
              </w:numPr>
              <w:shd w:val="clear" w:color="auto" w:fill="FFFFFF"/>
              <w:spacing w:after="75"/>
              <w:ind w:left="300"/>
              <w:jc w:val="both"/>
              <w:rPr>
                <w:rFonts w:eastAsia="Times New Roman" w:cstheme="minorHAnsi"/>
                <w:color w:val="0B0C0C"/>
                <w:lang w:eastAsia="en-GB"/>
              </w:rPr>
            </w:pPr>
            <w:r>
              <w:rPr>
                <w:rFonts w:eastAsia="Times New Roman" w:cstheme="minorHAnsi"/>
                <w:color w:val="0B0C0C"/>
                <w:lang w:eastAsia="en-GB"/>
              </w:rPr>
              <w:t>use layout devices (headings, columns, subheadings, bullets and tables) to structure the text</w:t>
            </w:r>
          </w:p>
          <w:p w14:paraId="5ECAF50C" w14:textId="77777777" w:rsidR="00B51852" w:rsidRDefault="00B51852" w:rsidP="000D23E2">
            <w:pPr>
              <w:numPr>
                <w:ilvl w:val="0"/>
                <w:numId w:val="8"/>
              </w:numPr>
              <w:shd w:val="clear" w:color="auto" w:fill="FFFFFF"/>
              <w:spacing w:after="75"/>
              <w:ind w:left="300"/>
              <w:jc w:val="both"/>
              <w:rPr>
                <w:rFonts w:eastAsia="Times New Roman" w:cstheme="minorHAnsi"/>
                <w:color w:val="0B0C0C"/>
                <w:lang w:eastAsia="en-GB"/>
              </w:rPr>
            </w:pPr>
            <w:r>
              <w:rPr>
                <w:rFonts w:eastAsia="Times New Roman" w:cstheme="minorHAnsi"/>
                <w:color w:val="0B0C0C"/>
                <w:lang w:eastAsia="en-GB"/>
              </w:rPr>
              <w:t xml:space="preserve">use adverbials of time and other devices to build cohesion in a text </w:t>
            </w:r>
          </w:p>
          <w:p w14:paraId="08AED772" w14:textId="3198A921" w:rsidR="00B51852" w:rsidRPr="000D23E2" w:rsidRDefault="00B51852" w:rsidP="000D23E2">
            <w:pPr>
              <w:numPr>
                <w:ilvl w:val="0"/>
                <w:numId w:val="8"/>
              </w:numPr>
              <w:shd w:val="clear" w:color="auto" w:fill="FFFFFF"/>
              <w:spacing w:after="75"/>
              <w:ind w:left="300"/>
              <w:jc w:val="both"/>
              <w:rPr>
                <w:rFonts w:eastAsia="Times New Roman" w:cstheme="minorHAnsi"/>
                <w:color w:val="0B0C0C"/>
                <w:lang w:eastAsia="en-GB"/>
              </w:rPr>
            </w:pPr>
            <w:r>
              <w:rPr>
                <w:rFonts w:eastAsia="Times New Roman" w:cstheme="minorHAnsi"/>
                <w:color w:val="0B0C0C"/>
                <w:lang w:eastAsia="en-GB"/>
              </w:rPr>
              <w:t>recognise and use the passive voice in own work</w:t>
            </w:r>
          </w:p>
        </w:tc>
      </w:tr>
      <w:tr w:rsidR="00292C99" w:rsidRPr="00155F7A" w14:paraId="1E95E2FF" w14:textId="77777777" w:rsidTr="005E38C3">
        <w:tc>
          <w:tcPr>
            <w:tcW w:w="543" w:type="dxa"/>
            <w:vMerge/>
          </w:tcPr>
          <w:p w14:paraId="2FA41426" w14:textId="77777777" w:rsidR="00292C99" w:rsidRPr="00155F7A" w:rsidRDefault="00292C99" w:rsidP="00292C99">
            <w:pPr>
              <w:jc w:val="center"/>
              <w:rPr>
                <w:sz w:val="24"/>
              </w:rPr>
            </w:pPr>
          </w:p>
        </w:tc>
        <w:tc>
          <w:tcPr>
            <w:tcW w:w="1821" w:type="dxa"/>
          </w:tcPr>
          <w:p w14:paraId="44A5BD70" w14:textId="77777777" w:rsidR="00292C99" w:rsidRPr="00155F7A" w:rsidRDefault="00292C99" w:rsidP="00292C99">
            <w:pPr>
              <w:jc w:val="center"/>
              <w:rPr>
                <w:sz w:val="24"/>
              </w:rPr>
            </w:pPr>
            <w:r w:rsidRPr="00155F7A">
              <w:rPr>
                <w:sz w:val="24"/>
              </w:rPr>
              <w:t xml:space="preserve">Speaking &amp; Listening </w:t>
            </w:r>
          </w:p>
        </w:tc>
        <w:tc>
          <w:tcPr>
            <w:tcW w:w="11584" w:type="dxa"/>
          </w:tcPr>
          <w:p w14:paraId="5DC01140" w14:textId="4252986F" w:rsidR="00292C99" w:rsidRPr="00D578B1" w:rsidRDefault="00292C99" w:rsidP="00D578B1"/>
          <w:p w14:paraId="5BC203BE" w14:textId="77777777" w:rsidR="000D23E2" w:rsidRPr="000D23E2" w:rsidRDefault="000D23E2" w:rsidP="000D23E2">
            <w:pPr>
              <w:numPr>
                <w:ilvl w:val="0"/>
                <w:numId w:val="10"/>
              </w:numPr>
              <w:shd w:val="clear" w:color="auto" w:fill="FFFFFF"/>
              <w:spacing w:after="75"/>
              <w:ind w:left="300"/>
              <w:rPr>
                <w:rFonts w:eastAsia="Times New Roman" w:cstheme="minorHAnsi"/>
                <w:color w:val="0B0C0C"/>
                <w:lang w:eastAsia="en-GB"/>
              </w:rPr>
            </w:pPr>
            <w:r w:rsidRPr="000D23E2">
              <w:rPr>
                <w:rFonts w:eastAsia="Times New Roman" w:cstheme="minorHAnsi"/>
                <w:color w:val="0B0C0C"/>
                <w:lang w:eastAsia="en-GB"/>
              </w:rPr>
              <w:t>use spoken language to develop understanding through speculating, hypothesising, imagining and exploring ideas</w:t>
            </w:r>
          </w:p>
          <w:p w14:paraId="3D167F98" w14:textId="77777777" w:rsidR="000D23E2" w:rsidRPr="000D23E2" w:rsidRDefault="000D23E2" w:rsidP="000D23E2">
            <w:pPr>
              <w:numPr>
                <w:ilvl w:val="0"/>
                <w:numId w:val="10"/>
              </w:numPr>
              <w:shd w:val="clear" w:color="auto" w:fill="FFFFFF"/>
              <w:spacing w:after="75"/>
              <w:ind w:left="300"/>
              <w:rPr>
                <w:rFonts w:eastAsia="Times New Roman" w:cstheme="minorHAnsi"/>
                <w:color w:val="0B0C0C"/>
                <w:lang w:eastAsia="en-GB"/>
              </w:rPr>
            </w:pPr>
            <w:r w:rsidRPr="000D23E2">
              <w:rPr>
                <w:rFonts w:eastAsia="Times New Roman" w:cstheme="minorHAnsi"/>
                <w:color w:val="0B0C0C"/>
                <w:lang w:eastAsia="en-GB"/>
              </w:rPr>
              <w:t>speak audibly and fluently with an increasing command of Standard English</w:t>
            </w:r>
          </w:p>
          <w:p w14:paraId="113CC8B0" w14:textId="7A289A40" w:rsidR="000D23E2" w:rsidRPr="000D23E2" w:rsidRDefault="000D23E2" w:rsidP="00B36C89">
            <w:pPr>
              <w:numPr>
                <w:ilvl w:val="0"/>
                <w:numId w:val="10"/>
              </w:numPr>
              <w:shd w:val="clear" w:color="auto" w:fill="FFFFFF"/>
              <w:spacing w:after="75"/>
              <w:ind w:left="300"/>
              <w:rPr>
                <w:rFonts w:eastAsia="Times New Roman" w:cstheme="minorHAnsi"/>
                <w:color w:val="0B0C0C"/>
                <w:lang w:eastAsia="en-GB"/>
              </w:rPr>
            </w:pPr>
            <w:r w:rsidRPr="000D23E2">
              <w:rPr>
                <w:rFonts w:eastAsia="Times New Roman" w:cstheme="minorHAnsi"/>
                <w:color w:val="0B0C0C"/>
                <w:lang w:eastAsia="en-GB"/>
              </w:rPr>
              <w:t>participate in discussions, presentations, performances, role play/improvisations and debates</w:t>
            </w:r>
          </w:p>
          <w:p w14:paraId="25613E0B" w14:textId="01E4649F" w:rsidR="000D23E2" w:rsidRPr="00B36C89" w:rsidRDefault="000D23E2" w:rsidP="00B36C89">
            <w:pPr>
              <w:numPr>
                <w:ilvl w:val="0"/>
                <w:numId w:val="10"/>
              </w:numPr>
              <w:shd w:val="clear" w:color="auto" w:fill="FFFFFF"/>
              <w:spacing w:after="75"/>
              <w:ind w:left="300"/>
              <w:rPr>
                <w:rFonts w:eastAsia="Times New Roman" w:cstheme="minorHAnsi"/>
                <w:color w:val="0B0C0C"/>
                <w:lang w:eastAsia="en-GB"/>
              </w:rPr>
            </w:pPr>
            <w:r w:rsidRPr="000D23E2">
              <w:rPr>
                <w:rFonts w:eastAsia="Times New Roman" w:cstheme="minorHAnsi"/>
                <w:color w:val="0B0C0C"/>
                <w:lang w:eastAsia="en-GB"/>
              </w:rPr>
              <w:t>consider and eval</w:t>
            </w:r>
            <w:r w:rsidR="00B36C89" w:rsidRPr="00D578B1">
              <w:rPr>
                <w:rFonts w:eastAsia="Times New Roman" w:cstheme="minorHAnsi"/>
                <w:color w:val="0B0C0C"/>
                <w:lang w:eastAsia="en-GB"/>
              </w:rPr>
              <w:t>uate different viewpoints</w:t>
            </w:r>
          </w:p>
        </w:tc>
      </w:tr>
      <w:tr w:rsidR="00292C99" w:rsidRPr="00155F7A" w14:paraId="20C0F9D4" w14:textId="77777777" w:rsidTr="005E38C3">
        <w:tc>
          <w:tcPr>
            <w:tcW w:w="543" w:type="dxa"/>
            <w:vMerge/>
          </w:tcPr>
          <w:p w14:paraId="7732108C" w14:textId="77777777" w:rsidR="00292C99" w:rsidRPr="00155F7A" w:rsidRDefault="00292C99" w:rsidP="00292C99">
            <w:pPr>
              <w:jc w:val="center"/>
              <w:rPr>
                <w:sz w:val="24"/>
              </w:rPr>
            </w:pPr>
          </w:p>
        </w:tc>
        <w:tc>
          <w:tcPr>
            <w:tcW w:w="1821" w:type="dxa"/>
          </w:tcPr>
          <w:p w14:paraId="56B1C8BD" w14:textId="77777777" w:rsidR="00292C99" w:rsidRPr="00155F7A" w:rsidRDefault="00292C99" w:rsidP="00292C99">
            <w:pPr>
              <w:jc w:val="center"/>
              <w:rPr>
                <w:sz w:val="24"/>
              </w:rPr>
            </w:pPr>
            <w:r w:rsidRPr="00155F7A">
              <w:rPr>
                <w:sz w:val="24"/>
              </w:rPr>
              <w:t>Composition</w:t>
            </w:r>
          </w:p>
        </w:tc>
        <w:tc>
          <w:tcPr>
            <w:tcW w:w="11584" w:type="dxa"/>
          </w:tcPr>
          <w:p w14:paraId="5BAC8A31" w14:textId="03E5D135" w:rsidR="000D23E2" w:rsidRPr="00D578B1" w:rsidRDefault="000D23E2" w:rsidP="00D578B1">
            <w:pPr>
              <w:pStyle w:val="ListParagraph"/>
              <w:numPr>
                <w:ilvl w:val="0"/>
                <w:numId w:val="14"/>
              </w:numPr>
              <w:shd w:val="clear" w:color="auto" w:fill="FFFFFF"/>
              <w:spacing w:after="75"/>
              <w:rPr>
                <w:rFonts w:eastAsia="Times New Roman" w:cstheme="minorHAnsi"/>
                <w:color w:val="0B0C0C"/>
                <w:lang w:eastAsia="en-GB"/>
              </w:rPr>
            </w:pPr>
            <w:r w:rsidRPr="00D578B1">
              <w:rPr>
                <w:rFonts w:eastAsia="Times New Roman" w:cstheme="minorHAnsi"/>
                <w:color w:val="0B0C0C"/>
                <w:lang w:eastAsia="en-GB"/>
              </w:rPr>
              <w:t>identify the audience for and purpose of the writing, selecting the appropriate form and using other similar writing as models for their own</w:t>
            </w:r>
          </w:p>
          <w:p w14:paraId="39618008" w14:textId="0E40D4A7" w:rsidR="000D23E2" w:rsidRPr="00D578B1" w:rsidRDefault="000D23E2" w:rsidP="00D578B1">
            <w:pPr>
              <w:pStyle w:val="ListParagraph"/>
              <w:numPr>
                <w:ilvl w:val="1"/>
                <w:numId w:val="10"/>
              </w:numPr>
              <w:shd w:val="clear" w:color="auto" w:fill="FFFFFF"/>
              <w:spacing w:after="75"/>
              <w:jc w:val="both"/>
              <w:rPr>
                <w:rFonts w:eastAsia="Times New Roman" w:cstheme="minorHAnsi"/>
                <w:color w:val="0B0C0C"/>
                <w:lang w:eastAsia="en-GB"/>
              </w:rPr>
            </w:pPr>
            <w:r w:rsidRPr="00D578B1">
              <w:rPr>
                <w:rFonts w:eastAsia="Times New Roman" w:cstheme="minorHAnsi"/>
                <w:color w:val="0B0C0C"/>
                <w:lang w:eastAsia="en-GB"/>
              </w:rPr>
              <w:t>assess the effectiveness of their own and others’ writing</w:t>
            </w:r>
          </w:p>
          <w:p w14:paraId="6C7998A8" w14:textId="57DDEB4B" w:rsidR="000D23E2" w:rsidRPr="00D578B1" w:rsidRDefault="000D23E2" w:rsidP="00D578B1">
            <w:pPr>
              <w:pStyle w:val="ListParagraph"/>
              <w:numPr>
                <w:ilvl w:val="1"/>
                <w:numId w:val="10"/>
              </w:numPr>
              <w:shd w:val="clear" w:color="auto" w:fill="FFFFFF"/>
              <w:spacing w:after="75"/>
              <w:jc w:val="both"/>
              <w:rPr>
                <w:rFonts w:eastAsia="Times New Roman" w:cstheme="minorHAnsi"/>
                <w:color w:val="0B0C0C"/>
                <w:lang w:eastAsia="en-GB"/>
              </w:rPr>
            </w:pPr>
            <w:r w:rsidRPr="00D578B1">
              <w:rPr>
                <w:rFonts w:eastAsia="Times New Roman" w:cstheme="minorHAnsi"/>
                <w:color w:val="0B0C0C"/>
                <w:lang w:eastAsia="en-GB"/>
              </w:rPr>
              <w:t>propose changes to vocabulary, grammar and punctuation to enhance effects and clarify meaning</w:t>
            </w:r>
          </w:p>
          <w:p w14:paraId="0FE25880" w14:textId="236E5846" w:rsidR="000D23E2" w:rsidRPr="00D578B1" w:rsidRDefault="000D23E2" w:rsidP="00D578B1">
            <w:pPr>
              <w:pStyle w:val="ListParagraph"/>
              <w:numPr>
                <w:ilvl w:val="1"/>
                <w:numId w:val="10"/>
              </w:numPr>
              <w:shd w:val="clear" w:color="auto" w:fill="FFFFFF"/>
              <w:spacing w:after="75"/>
              <w:jc w:val="both"/>
              <w:rPr>
                <w:rFonts w:eastAsia="Times New Roman" w:cstheme="minorHAnsi"/>
                <w:color w:val="0B0C0C"/>
                <w:lang w:eastAsia="en-GB"/>
              </w:rPr>
            </w:pPr>
            <w:r w:rsidRPr="00D578B1">
              <w:rPr>
                <w:rFonts w:eastAsia="Times New Roman" w:cstheme="minorHAnsi"/>
                <w:color w:val="0B0C0C"/>
                <w:lang w:eastAsia="en-GB"/>
              </w:rPr>
              <w:t>ensure the consistent and correct use of tense throughout a piece of writing</w:t>
            </w:r>
          </w:p>
          <w:p w14:paraId="7969D687" w14:textId="77777777" w:rsidR="000D23E2" w:rsidRPr="00D578B1" w:rsidRDefault="000D23E2" w:rsidP="00D578B1">
            <w:pPr>
              <w:pStyle w:val="ListParagraph"/>
              <w:numPr>
                <w:ilvl w:val="1"/>
                <w:numId w:val="10"/>
              </w:numPr>
              <w:shd w:val="clear" w:color="auto" w:fill="FFFFFF"/>
              <w:spacing w:after="75"/>
              <w:jc w:val="both"/>
              <w:rPr>
                <w:rFonts w:eastAsia="Times New Roman" w:cstheme="minorHAnsi"/>
                <w:color w:val="0B0C0C"/>
                <w:lang w:eastAsia="en-GB"/>
              </w:rPr>
            </w:pPr>
            <w:r w:rsidRPr="00D578B1">
              <w:rPr>
                <w:rFonts w:eastAsia="Times New Roman" w:cstheme="minorHAnsi"/>
                <w:color w:val="0B0C0C"/>
                <w:lang w:eastAsia="en-GB"/>
              </w:rPr>
              <w:t>ensuring correct subject and verb agreement when using singular and plural, distinguishing between the language of speech and writing and choosing the appropriate register</w:t>
            </w:r>
          </w:p>
          <w:p w14:paraId="7C50E0EF" w14:textId="77777777" w:rsidR="000D23E2" w:rsidRDefault="000D23E2" w:rsidP="00D578B1">
            <w:pPr>
              <w:pStyle w:val="ListParagraph"/>
              <w:numPr>
                <w:ilvl w:val="0"/>
                <w:numId w:val="10"/>
              </w:numPr>
              <w:shd w:val="clear" w:color="auto" w:fill="FFFFFF"/>
              <w:spacing w:after="75"/>
              <w:rPr>
                <w:rFonts w:eastAsia="Times New Roman" w:cstheme="minorHAnsi"/>
                <w:color w:val="0B0C0C"/>
                <w:lang w:eastAsia="en-GB"/>
              </w:rPr>
            </w:pPr>
            <w:r w:rsidRPr="000D23E2">
              <w:rPr>
                <w:rFonts w:eastAsia="Times New Roman" w:cstheme="minorHAnsi"/>
                <w:color w:val="0B0C0C"/>
                <w:lang w:eastAsia="en-GB"/>
              </w:rPr>
              <w:t>proofread for spelling and punctuation errors</w:t>
            </w:r>
          </w:p>
          <w:p w14:paraId="4EEF2A77" w14:textId="77777777" w:rsidR="00C550FF" w:rsidRDefault="00AF5C03"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Plan own writing by noting and developing initial ideas, drawing on reading and research where necessary</w:t>
            </w:r>
          </w:p>
          <w:p w14:paraId="7F00179E" w14:textId="77777777" w:rsidR="00AF5C03" w:rsidRDefault="00AF5C03"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Draft and write by using organisational and presentational devices to structure the text and guide the reader where necessary</w:t>
            </w:r>
          </w:p>
          <w:p w14:paraId="66D4F8A7" w14:textId="363CB2C5" w:rsidR="00AF5C03" w:rsidRDefault="00AF5C03"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Evaluate and edit, proposing reasoned changed to improve their work</w:t>
            </w:r>
          </w:p>
          <w:p w14:paraId="51A30C7A" w14:textId="1B98D6B6" w:rsidR="00B51852" w:rsidRDefault="00B51852"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To use a range of devices to build cohesion within a paragraph</w:t>
            </w:r>
          </w:p>
          <w:p w14:paraId="5171CCDF" w14:textId="5FD59782" w:rsidR="00B51852" w:rsidRDefault="00B51852"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To use the passive voice in correct texts and modal verbs to suggest possibility</w:t>
            </w:r>
          </w:p>
          <w:p w14:paraId="7D6EDA7D" w14:textId="68D31EDA" w:rsidR="00B51852" w:rsidRPr="000D23E2" w:rsidRDefault="002158C0" w:rsidP="00D578B1">
            <w:pPr>
              <w:pStyle w:val="ListParagraph"/>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Re-read and edit their own work so that it makes sense</w:t>
            </w:r>
          </w:p>
        </w:tc>
      </w:tr>
      <w:tr w:rsidR="00292C99" w:rsidRPr="00155F7A" w14:paraId="7692386C" w14:textId="77777777" w:rsidTr="005E38C3">
        <w:tc>
          <w:tcPr>
            <w:tcW w:w="543" w:type="dxa"/>
            <w:vMerge w:val="restart"/>
            <w:textDirection w:val="btLr"/>
          </w:tcPr>
          <w:p w14:paraId="263CFCC7" w14:textId="77777777" w:rsidR="00292C99" w:rsidRPr="00155F7A" w:rsidRDefault="00292C99" w:rsidP="00292C99">
            <w:pPr>
              <w:ind w:left="113" w:right="113"/>
              <w:jc w:val="center"/>
              <w:rPr>
                <w:sz w:val="24"/>
              </w:rPr>
            </w:pPr>
            <w:r w:rsidRPr="00155F7A">
              <w:rPr>
                <w:sz w:val="24"/>
              </w:rPr>
              <w:t>Maths</w:t>
            </w:r>
          </w:p>
        </w:tc>
        <w:tc>
          <w:tcPr>
            <w:tcW w:w="1821" w:type="dxa"/>
          </w:tcPr>
          <w:p w14:paraId="0CBA3211" w14:textId="77777777" w:rsidR="00292C99" w:rsidRPr="00B36C89" w:rsidRDefault="00292C99" w:rsidP="00292C99">
            <w:pPr>
              <w:jc w:val="center"/>
              <w:rPr>
                <w:rFonts w:cstheme="minorHAnsi"/>
              </w:rPr>
            </w:pPr>
            <w:r w:rsidRPr="00B36C89">
              <w:rPr>
                <w:rFonts w:cstheme="minorHAnsi"/>
              </w:rPr>
              <w:t>Fluency Focus</w:t>
            </w:r>
          </w:p>
        </w:tc>
        <w:tc>
          <w:tcPr>
            <w:tcW w:w="11584" w:type="dxa"/>
          </w:tcPr>
          <w:p w14:paraId="345E7C31" w14:textId="16233332" w:rsidR="00B36C89" w:rsidRDefault="00B75825" w:rsidP="00D578B1">
            <w:pPr>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to x and / by 10, 100 and 100 and to be able to explain what happens to the numbers</w:t>
            </w:r>
            <w:r w:rsidR="00B51852">
              <w:rPr>
                <w:rFonts w:eastAsia="Times New Roman" w:cstheme="minorHAnsi"/>
                <w:color w:val="0B0C0C"/>
                <w:lang w:eastAsia="en-GB"/>
              </w:rPr>
              <w:t xml:space="preserve"> – including decimals</w:t>
            </w:r>
          </w:p>
          <w:p w14:paraId="20EBEA72" w14:textId="77777777" w:rsidR="00B75825" w:rsidRDefault="00B75825" w:rsidP="00D578B1">
            <w:pPr>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 xml:space="preserve">to know </w:t>
            </w:r>
            <w:proofErr w:type="spellStart"/>
            <w:r>
              <w:rPr>
                <w:rFonts w:eastAsia="Times New Roman" w:cstheme="minorHAnsi"/>
                <w:color w:val="0B0C0C"/>
                <w:lang w:eastAsia="en-GB"/>
              </w:rPr>
              <w:t>X’n</w:t>
            </w:r>
            <w:proofErr w:type="spellEnd"/>
            <w:r>
              <w:rPr>
                <w:rFonts w:eastAsia="Times New Roman" w:cstheme="minorHAnsi"/>
                <w:color w:val="0B0C0C"/>
                <w:lang w:eastAsia="en-GB"/>
              </w:rPr>
              <w:t xml:space="preserve"> tables to 12 x 12 and related division facts</w:t>
            </w:r>
          </w:p>
          <w:p w14:paraId="5F191A12" w14:textId="77777777" w:rsidR="00B75825" w:rsidRDefault="00B75825" w:rsidP="00D578B1">
            <w:pPr>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To use known calculations to work out mentally other related calculations. For example 3 x4 =12 so 30x 40 = 1200</w:t>
            </w:r>
          </w:p>
          <w:p w14:paraId="548A4EB3" w14:textId="77777777" w:rsidR="00B51852" w:rsidRDefault="00B51852" w:rsidP="00D578B1">
            <w:pPr>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lastRenderedPageBreak/>
              <w:t>Divide with remainders</w:t>
            </w:r>
          </w:p>
          <w:p w14:paraId="5E1F6C7F" w14:textId="19A74EF8" w:rsidR="00B51852" w:rsidRPr="00E509C6" w:rsidRDefault="005E38C3" w:rsidP="00D578B1">
            <w:pPr>
              <w:numPr>
                <w:ilvl w:val="0"/>
                <w:numId w:val="10"/>
              </w:numPr>
              <w:shd w:val="clear" w:color="auto" w:fill="FFFFFF"/>
              <w:spacing w:after="75"/>
              <w:rPr>
                <w:rFonts w:eastAsia="Times New Roman" w:cstheme="minorHAnsi"/>
                <w:color w:val="0B0C0C"/>
                <w:lang w:eastAsia="en-GB"/>
              </w:rPr>
            </w:pPr>
            <w:r>
              <w:rPr>
                <w:rFonts w:eastAsia="Times New Roman" w:cstheme="minorHAnsi"/>
                <w:color w:val="0B0C0C"/>
                <w:lang w:eastAsia="en-GB"/>
              </w:rPr>
              <w:t>To recognise decimal</w:t>
            </w:r>
            <w:r w:rsidR="002158C0">
              <w:rPr>
                <w:rFonts w:eastAsia="Times New Roman" w:cstheme="minorHAnsi"/>
                <w:color w:val="0B0C0C"/>
                <w:lang w:eastAsia="en-GB"/>
              </w:rPr>
              <w:t>, percentage</w:t>
            </w:r>
            <w:r>
              <w:rPr>
                <w:rFonts w:eastAsia="Times New Roman" w:cstheme="minorHAnsi"/>
                <w:color w:val="0B0C0C"/>
                <w:lang w:eastAsia="en-GB"/>
              </w:rPr>
              <w:t xml:space="preserve"> and fraction equivalents</w:t>
            </w:r>
          </w:p>
        </w:tc>
      </w:tr>
      <w:tr w:rsidR="00205E18" w:rsidRPr="00155F7A" w14:paraId="75FDC0F1" w14:textId="77777777" w:rsidTr="005E38C3">
        <w:tc>
          <w:tcPr>
            <w:tcW w:w="543" w:type="dxa"/>
            <w:vMerge/>
          </w:tcPr>
          <w:p w14:paraId="628B83D7" w14:textId="77777777" w:rsidR="00205E18" w:rsidRPr="00155F7A" w:rsidRDefault="00205E18" w:rsidP="00205E18">
            <w:pPr>
              <w:jc w:val="center"/>
              <w:rPr>
                <w:sz w:val="24"/>
              </w:rPr>
            </w:pPr>
          </w:p>
        </w:tc>
        <w:tc>
          <w:tcPr>
            <w:tcW w:w="1821" w:type="dxa"/>
          </w:tcPr>
          <w:p w14:paraId="1D4DABA5" w14:textId="77777777" w:rsidR="00205E18" w:rsidRPr="00155F7A" w:rsidRDefault="00205E18" w:rsidP="00205E18">
            <w:pPr>
              <w:jc w:val="center"/>
              <w:rPr>
                <w:sz w:val="24"/>
              </w:rPr>
            </w:pPr>
            <w:r w:rsidRPr="00155F7A">
              <w:rPr>
                <w:sz w:val="24"/>
              </w:rPr>
              <w:t>Core Concept</w:t>
            </w:r>
          </w:p>
        </w:tc>
        <w:tc>
          <w:tcPr>
            <w:tcW w:w="11584" w:type="dxa"/>
          </w:tcPr>
          <w:p w14:paraId="2FEB04BD" w14:textId="24B17446" w:rsidR="00205E18" w:rsidRPr="00AF5C03" w:rsidRDefault="00205E18" w:rsidP="00205E18">
            <w:pPr>
              <w:rPr>
                <w:rFonts w:ascii="Verdana" w:hAnsi="Verdana"/>
                <w:sz w:val="20"/>
                <w:szCs w:val="20"/>
              </w:rPr>
            </w:pPr>
            <w:r w:rsidRPr="00AF5C03">
              <w:rPr>
                <w:rFonts w:ascii="Verdana" w:hAnsi="Verdana"/>
                <w:sz w:val="20"/>
                <w:szCs w:val="20"/>
              </w:rPr>
              <w:t>I can multiply numbers up to 4 digits by a one or two-digit number using a formal written method, including long multiplication for two-digit numbers.</w:t>
            </w:r>
          </w:p>
          <w:p w14:paraId="2D74FFBE" w14:textId="77777777" w:rsidR="00205E18" w:rsidRPr="00AF5C03" w:rsidRDefault="00205E18" w:rsidP="00205E18">
            <w:pPr>
              <w:rPr>
                <w:rFonts w:ascii="Verdana" w:hAnsi="Verdana"/>
                <w:sz w:val="20"/>
                <w:szCs w:val="20"/>
              </w:rPr>
            </w:pPr>
            <w:r w:rsidRPr="00AF5C03">
              <w:rPr>
                <w:rFonts w:ascii="Verdana" w:hAnsi="Verdana"/>
                <w:sz w:val="20"/>
                <w:szCs w:val="20"/>
              </w:rPr>
              <w:t>I can multiply and divide numbers mentally drawing upon known facts</w:t>
            </w:r>
          </w:p>
          <w:p w14:paraId="6EE39C13" w14:textId="77777777" w:rsidR="00205E18" w:rsidRPr="00AF5C03" w:rsidRDefault="00205E18" w:rsidP="00205E18">
            <w:pPr>
              <w:rPr>
                <w:rFonts w:ascii="Verdana" w:hAnsi="Verdana"/>
                <w:sz w:val="20"/>
                <w:szCs w:val="20"/>
              </w:rPr>
            </w:pPr>
            <w:r w:rsidRPr="00AF5C03">
              <w:rPr>
                <w:rFonts w:ascii="Verdana" w:hAnsi="Verdana"/>
                <w:sz w:val="20"/>
                <w:szCs w:val="20"/>
              </w:rPr>
              <w:t>I can divide numbers up to 4 digits by a one-digit number using the formal written method of short division and interpret remainders appropriately for the context.</w:t>
            </w:r>
          </w:p>
          <w:p w14:paraId="31937E78" w14:textId="16539322" w:rsidR="00D345B3" w:rsidRPr="00AF5C03" w:rsidRDefault="00D345B3" w:rsidP="00205E18">
            <w:pPr>
              <w:rPr>
                <w:rFonts w:ascii="Verdana" w:hAnsi="Verdana"/>
                <w:sz w:val="20"/>
                <w:szCs w:val="20"/>
              </w:rPr>
            </w:pPr>
            <w:r w:rsidRPr="00AF5C03">
              <w:rPr>
                <w:rFonts w:ascii="Verdana" w:hAnsi="Verdana"/>
                <w:sz w:val="20"/>
                <w:szCs w:val="20"/>
              </w:rPr>
              <w:t>I can compare and order fractions whose denominators are all multiples of the same number.</w:t>
            </w:r>
          </w:p>
          <w:p w14:paraId="2B75373A" w14:textId="182365BD" w:rsidR="00D345B3" w:rsidRPr="00AF5C03" w:rsidRDefault="00AF5C03" w:rsidP="00205E18">
            <w:pPr>
              <w:rPr>
                <w:rFonts w:ascii="Verdana" w:hAnsi="Verdana"/>
                <w:sz w:val="20"/>
                <w:szCs w:val="20"/>
              </w:rPr>
            </w:pPr>
            <w:r>
              <w:rPr>
                <w:rFonts w:ascii="Verdana" w:hAnsi="Verdana"/>
                <w:sz w:val="20"/>
                <w:szCs w:val="20"/>
              </w:rPr>
              <w:t>I can identify, na</w:t>
            </w:r>
            <w:r w:rsidR="00D345B3" w:rsidRPr="00AF5C03">
              <w:rPr>
                <w:rFonts w:ascii="Verdana" w:hAnsi="Verdana"/>
                <w:sz w:val="20"/>
                <w:szCs w:val="20"/>
              </w:rPr>
              <w:t>me and write equivalent fractions, represented visually, including 1/10 and 1/100</w:t>
            </w:r>
          </w:p>
          <w:p w14:paraId="5F343572" w14:textId="36103586" w:rsidR="00D345B3" w:rsidRPr="00AF5C03" w:rsidRDefault="00D345B3" w:rsidP="00205E18">
            <w:pPr>
              <w:rPr>
                <w:rFonts w:ascii="Verdana" w:hAnsi="Verdana"/>
                <w:sz w:val="20"/>
                <w:szCs w:val="20"/>
              </w:rPr>
            </w:pPr>
            <w:r w:rsidRPr="00AF5C03">
              <w:rPr>
                <w:rFonts w:ascii="Verdana" w:hAnsi="Verdana"/>
                <w:sz w:val="20"/>
                <w:szCs w:val="20"/>
              </w:rPr>
              <w:t xml:space="preserve">I can read and write decimal numbers as fractions </w:t>
            </w:r>
            <w:proofErr w:type="spellStart"/>
            <w:r w:rsidRPr="00AF5C03">
              <w:rPr>
                <w:rFonts w:ascii="Verdana" w:hAnsi="Verdana"/>
                <w:sz w:val="20"/>
                <w:szCs w:val="20"/>
              </w:rPr>
              <w:t>eg</w:t>
            </w:r>
            <w:proofErr w:type="spellEnd"/>
            <w:r w:rsidRPr="00AF5C03">
              <w:rPr>
                <w:rFonts w:ascii="Verdana" w:hAnsi="Verdana"/>
                <w:sz w:val="20"/>
                <w:szCs w:val="20"/>
              </w:rPr>
              <w:t xml:space="preserve"> 0.17 = 17/100</w:t>
            </w:r>
          </w:p>
          <w:p w14:paraId="26E2367D" w14:textId="4F5126F6" w:rsidR="00AF39B2" w:rsidRDefault="00AF39B2" w:rsidP="00205E18">
            <w:pPr>
              <w:rPr>
                <w:b/>
                <w:sz w:val="16"/>
                <w:szCs w:val="16"/>
              </w:rPr>
            </w:pPr>
          </w:p>
          <w:p w14:paraId="41B8F5F9" w14:textId="6E75297F" w:rsidR="00AF39B2" w:rsidRPr="00AF5C03" w:rsidRDefault="00AF39B2" w:rsidP="00205E18">
            <w:pPr>
              <w:rPr>
                <w:rFonts w:ascii="Verdana" w:hAnsi="Verdana"/>
                <w:sz w:val="20"/>
                <w:szCs w:val="20"/>
              </w:rPr>
            </w:pPr>
            <w:r w:rsidRPr="00AF5C03">
              <w:rPr>
                <w:rFonts w:ascii="Verdana" w:hAnsi="Verdana"/>
                <w:sz w:val="20"/>
                <w:szCs w:val="20"/>
              </w:rPr>
              <w:t xml:space="preserve">Year 6 </w:t>
            </w:r>
          </w:p>
          <w:p w14:paraId="3198CC5A" w14:textId="77777777" w:rsidR="00AF39B2" w:rsidRDefault="002158C0" w:rsidP="00205E18">
            <w:pPr>
              <w:rPr>
                <w:rFonts w:ascii="Verdana" w:hAnsi="Verdana"/>
                <w:sz w:val="20"/>
                <w:szCs w:val="20"/>
              </w:rPr>
            </w:pPr>
            <w:r>
              <w:rPr>
                <w:rFonts w:ascii="Verdana" w:hAnsi="Verdana"/>
                <w:sz w:val="20"/>
                <w:szCs w:val="20"/>
              </w:rPr>
              <w:t>To identify the value of each digit in numbers given to 3dp</w:t>
            </w:r>
          </w:p>
          <w:p w14:paraId="714D8646" w14:textId="77777777" w:rsidR="002158C0" w:rsidRDefault="002158C0" w:rsidP="00205E18">
            <w:pPr>
              <w:rPr>
                <w:rFonts w:ascii="Verdana" w:hAnsi="Verdana"/>
                <w:sz w:val="20"/>
                <w:szCs w:val="20"/>
              </w:rPr>
            </w:pPr>
            <w:r>
              <w:rPr>
                <w:rFonts w:ascii="Verdana" w:hAnsi="Verdana"/>
                <w:sz w:val="20"/>
                <w:szCs w:val="20"/>
              </w:rPr>
              <w:t>To multiply and divide by 10,100 and 1000, giving the answer up to 3dp</w:t>
            </w:r>
          </w:p>
          <w:p w14:paraId="3E14BB35" w14:textId="77777777" w:rsidR="002158C0" w:rsidRDefault="00CC0FBD" w:rsidP="00205E18">
            <w:pPr>
              <w:rPr>
                <w:rFonts w:ascii="Verdana" w:hAnsi="Verdana"/>
                <w:sz w:val="20"/>
                <w:szCs w:val="20"/>
              </w:rPr>
            </w:pPr>
            <w:r>
              <w:rPr>
                <w:rFonts w:ascii="Verdana" w:hAnsi="Verdana"/>
                <w:sz w:val="20"/>
                <w:szCs w:val="20"/>
              </w:rPr>
              <w:t>Multiply one digit numbers with up to 2dp by whole numbers</w:t>
            </w:r>
          </w:p>
          <w:p w14:paraId="20F23102" w14:textId="77777777" w:rsidR="00CC0FBD" w:rsidRDefault="00CC0FBD" w:rsidP="00205E18">
            <w:pPr>
              <w:rPr>
                <w:rFonts w:ascii="Verdana" w:hAnsi="Verdana"/>
                <w:sz w:val="20"/>
                <w:szCs w:val="20"/>
              </w:rPr>
            </w:pPr>
            <w:r>
              <w:rPr>
                <w:rFonts w:ascii="Verdana" w:hAnsi="Verdana"/>
                <w:sz w:val="20"/>
                <w:szCs w:val="20"/>
              </w:rPr>
              <w:t>To use division with decimals up to 2dp</w:t>
            </w:r>
          </w:p>
          <w:p w14:paraId="47C2C2EF" w14:textId="77777777" w:rsidR="00CC0FBD" w:rsidRDefault="00CC0FBD" w:rsidP="00205E18">
            <w:pPr>
              <w:rPr>
                <w:rFonts w:ascii="Verdana" w:hAnsi="Verdana"/>
                <w:sz w:val="20"/>
                <w:szCs w:val="20"/>
              </w:rPr>
            </w:pPr>
            <w:r>
              <w:rPr>
                <w:rFonts w:ascii="Verdana" w:hAnsi="Verdana"/>
                <w:sz w:val="20"/>
                <w:szCs w:val="20"/>
              </w:rPr>
              <w:t>To recall and use equivalences between simple decimals, fraction and percentages, including in different contexts</w:t>
            </w:r>
          </w:p>
          <w:p w14:paraId="47BE98EE" w14:textId="04B59A1F" w:rsidR="00CC0FBD" w:rsidRPr="00205E18" w:rsidRDefault="00CC0FBD" w:rsidP="00205E18">
            <w:pPr>
              <w:rPr>
                <w:b/>
                <w:sz w:val="16"/>
                <w:szCs w:val="16"/>
              </w:rPr>
            </w:pPr>
            <w:r>
              <w:rPr>
                <w:rFonts w:ascii="Verdana" w:hAnsi="Verdana"/>
                <w:sz w:val="20"/>
                <w:szCs w:val="20"/>
              </w:rPr>
              <w:t>To solve word problems that need to be rounded to a degree of accuracy.</w:t>
            </w:r>
          </w:p>
        </w:tc>
      </w:tr>
      <w:tr w:rsidR="005E38C3" w:rsidRPr="00155F7A" w14:paraId="0E522D72" w14:textId="77777777" w:rsidTr="005E38C3">
        <w:tc>
          <w:tcPr>
            <w:tcW w:w="543" w:type="dxa"/>
            <w:vMerge w:val="restart"/>
            <w:textDirection w:val="btLr"/>
          </w:tcPr>
          <w:p w14:paraId="22DFDFA1" w14:textId="77777777" w:rsidR="005E38C3" w:rsidRPr="00155F7A" w:rsidRDefault="005E38C3" w:rsidP="005E38C3">
            <w:pPr>
              <w:ind w:left="113" w:right="113"/>
              <w:jc w:val="center"/>
              <w:rPr>
                <w:sz w:val="24"/>
              </w:rPr>
            </w:pPr>
            <w:r w:rsidRPr="00155F7A">
              <w:rPr>
                <w:sz w:val="24"/>
              </w:rPr>
              <w:t>Science</w:t>
            </w:r>
          </w:p>
        </w:tc>
        <w:tc>
          <w:tcPr>
            <w:tcW w:w="1821" w:type="dxa"/>
          </w:tcPr>
          <w:p w14:paraId="0192E38E" w14:textId="12C09F39" w:rsidR="005E38C3" w:rsidRPr="005E38C3" w:rsidRDefault="005E38C3" w:rsidP="005E38C3">
            <w:pPr>
              <w:pStyle w:val="ListParagraph"/>
              <w:rPr>
                <w:sz w:val="24"/>
              </w:rPr>
            </w:pPr>
            <w:r>
              <w:rPr>
                <w:sz w:val="24"/>
              </w:rPr>
              <w:t>Animals including Humans</w:t>
            </w:r>
          </w:p>
        </w:tc>
        <w:tc>
          <w:tcPr>
            <w:tcW w:w="11584" w:type="dxa"/>
          </w:tcPr>
          <w:p w14:paraId="4D5D01F1" w14:textId="59D8F790" w:rsidR="005E38C3" w:rsidRPr="005E38C3" w:rsidRDefault="005E38C3" w:rsidP="005E38C3">
            <w:pPr>
              <w:rPr>
                <w:sz w:val="24"/>
              </w:rPr>
            </w:pPr>
            <w:r w:rsidRPr="005E38C3">
              <w:rPr>
                <w:sz w:val="24"/>
              </w:rPr>
              <w:t>Ye</w:t>
            </w:r>
            <w:r>
              <w:rPr>
                <w:sz w:val="24"/>
              </w:rPr>
              <w:t>ar 5 Pupils:</w:t>
            </w:r>
          </w:p>
          <w:p w14:paraId="04205033" w14:textId="56DCE2D2" w:rsidR="005E38C3" w:rsidRPr="005E38C3" w:rsidRDefault="005E38C3" w:rsidP="005E38C3">
            <w:pPr>
              <w:pStyle w:val="ListParagraph"/>
            </w:pPr>
            <w:r w:rsidRPr="005E38C3">
              <w:t xml:space="preserve">Describe the changes as humans develop to old age. </w:t>
            </w:r>
          </w:p>
          <w:p w14:paraId="72F67D5C" w14:textId="753421EA" w:rsidR="005E38C3" w:rsidRPr="005E38C3" w:rsidRDefault="005E38C3" w:rsidP="005E38C3">
            <w:pPr>
              <w:pStyle w:val="ListParagraph"/>
            </w:pPr>
          </w:p>
          <w:p w14:paraId="3B3A2EF5" w14:textId="54BD0CE8" w:rsidR="005E38C3" w:rsidRPr="005E38C3" w:rsidRDefault="005E38C3" w:rsidP="005E38C3">
            <w:pPr>
              <w:rPr>
                <w:sz w:val="24"/>
              </w:rPr>
            </w:pPr>
            <w:r w:rsidRPr="005E38C3">
              <w:rPr>
                <w:sz w:val="24"/>
              </w:rPr>
              <w:t>Ye</w:t>
            </w:r>
            <w:r>
              <w:rPr>
                <w:sz w:val="24"/>
              </w:rPr>
              <w:t>ar 6 pupils:</w:t>
            </w:r>
          </w:p>
          <w:p w14:paraId="42283B74" w14:textId="77777777" w:rsidR="005E38C3" w:rsidRPr="005E38C3" w:rsidRDefault="005E38C3" w:rsidP="005E38C3">
            <w:pPr>
              <w:pStyle w:val="ListParagraph"/>
              <w:numPr>
                <w:ilvl w:val="0"/>
                <w:numId w:val="26"/>
              </w:numPr>
            </w:pPr>
            <w:r w:rsidRPr="005E38C3">
              <w:t>Identify and name the main parts of the human circulatory system, and describe the functions of the heart, blood vessels and blood.</w:t>
            </w:r>
          </w:p>
          <w:p w14:paraId="1C7DB1CD" w14:textId="77777777" w:rsidR="005E38C3" w:rsidRPr="005E38C3" w:rsidRDefault="005E38C3" w:rsidP="005E38C3">
            <w:pPr>
              <w:pStyle w:val="ListParagraph"/>
              <w:numPr>
                <w:ilvl w:val="0"/>
                <w:numId w:val="26"/>
              </w:numPr>
            </w:pPr>
            <w:r w:rsidRPr="005E38C3">
              <w:t>Recognise the impact of diet, exercise, drugs and lifestyle on the way their bodies function.</w:t>
            </w:r>
          </w:p>
          <w:p w14:paraId="6C05F2A2" w14:textId="1D1AC517" w:rsidR="005E38C3" w:rsidRPr="005E38C3" w:rsidRDefault="005E38C3" w:rsidP="005E38C3">
            <w:pPr>
              <w:pStyle w:val="ListParagraph"/>
            </w:pPr>
            <w:r w:rsidRPr="005E38C3">
              <w:t>Describe the ways in which nutrients and water are transported within animals, including humans.</w:t>
            </w:r>
          </w:p>
          <w:p w14:paraId="7B307DAC" w14:textId="0BB945F5" w:rsidR="005E38C3" w:rsidRPr="005E38C3" w:rsidRDefault="005E38C3" w:rsidP="005E38C3"/>
        </w:tc>
      </w:tr>
      <w:tr w:rsidR="005E38C3" w:rsidRPr="00155F7A" w14:paraId="68F86B35" w14:textId="77777777" w:rsidTr="005E38C3">
        <w:tc>
          <w:tcPr>
            <w:tcW w:w="543" w:type="dxa"/>
            <w:vMerge/>
            <w:textDirection w:val="btLr"/>
          </w:tcPr>
          <w:p w14:paraId="01A6141B" w14:textId="77777777" w:rsidR="005E38C3" w:rsidRPr="00155F7A" w:rsidRDefault="005E38C3" w:rsidP="005E38C3">
            <w:pPr>
              <w:ind w:left="113" w:right="113"/>
              <w:jc w:val="center"/>
              <w:rPr>
                <w:sz w:val="24"/>
              </w:rPr>
            </w:pPr>
          </w:p>
        </w:tc>
        <w:tc>
          <w:tcPr>
            <w:tcW w:w="1821" w:type="dxa"/>
          </w:tcPr>
          <w:p w14:paraId="5B5E114B" w14:textId="77777777" w:rsidR="005E38C3" w:rsidRPr="00155F7A" w:rsidRDefault="005E38C3" w:rsidP="005E38C3">
            <w:pPr>
              <w:jc w:val="center"/>
              <w:rPr>
                <w:sz w:val="24"/>
              </w:rPr>
            </w:pPr>
            <w:r w:rsidRPr="00155F7A">
              <w:rPr>
                <w:sz w:val="24"/>
              </w:rPr>
              <w:t xml:space="preserve">Big Question </w:t>
            </w:r>
          </w:p>
        </w:tc>
        <w:tc>
          <w:tcPr>
            <w:tcW w:w="11584" w:type="dxa"/>
          </w:tcPr>
          <w:p w14:paraId="42CA6102" w14:textId="4778F76B" w:rsidR="005E38C3" w:rsidRPr="00155F7A" w:rsidRDefault="005E38C3" w:rsidP="005E38C3">
            <w:pPr>
              <w:rPr>
                <w:sz w:val="24"/>
              </w:rPr>
            </w:pPr>
          </w:p>
        </w:tc>
      </w:tr>
      <w:tr w:rsidR="005E38C3" w:rsidRPr="00155F7A" w14:paraId="39E2BEB7" w14:textId="77777777" w:rsidTr="005E38C3">
        <w:tc>
          <w:tcPr>
            <w:tcW w:w="543" w:type="dxa"/>
            <w:vMerge/>
          </w:tcPr>
          <w:p w14:paraId="1D35B629" w14:textId="77777777" w:rsidR="005E38C3" w:rsidRPr="00155F7A" w:rsidRDefault="005E38C3" w:rsidP="005E38C3">
            <w:pPr>
              <w:jc w:val="center"/>
              <w:rPr>
                <w:sz w:val="24"/>
              </w:rPr>
            </w:pPr>
          </w:p>
        </w:tc>
        <w:tc>
          <w:tcPr>
            <w:tcW w:w="1821" w:type="dxa"/>
          </w:tcPr>
          <w:p w14:paraId="3099F792" w14:textId="77777777" w:rsidR="005E38C3" w:rsidRPr="00B36C89" w:rsidRDefault="005E38C3" w:rsidP="005E38C3">
            <w:pPr>
              <w:jc w:val="center"/>
              <w:rPr>
                <w:rFonts w:cstheme="minorHAnsi"/>
              </w:rPr>
            </w:pPr>
            <w:r w:rsidRPr="00B36C89">
              <w:rPr>
                <w:rFonts w:cstheme="minorHAnsi"/>
              </w:rPr>
              <w:t xml:space="preserve">Knowledge focus </w:t>
            </w:r>
          </w:p>
        </w:tc>
        <w:tc>
          <w:tcPr>
            <w:tcW w:w="11584" w:type="dxa"/>
          </w:tcPr>
          <w:p w14:paraId="111FC848" w14:textId="77777777" w:rsidR="005E38C3" w:rsidRDefault="005E38C3" w:rsidP="005E38C3">
            <w:pPr>
              <w:rPr>
                <w:rFonts w:ascii="Verdana" w:hAnsi="Verdana" w:cstheme="minorHAnsi"/>
                <w:color w:val="000000" w:themeColor="text1"/>
                <w:sz w:val="20"/>
                <w:szCs w:val="20"/>
              </w:rPr>
            </w:pPr>
            <w:r>
              <w:rPr>
                <w:rFonts w:ascii="Verdana" w:hAnsi="Verdana" w:cstheme="minorHAnsi"/>
                <w:color w:val="000000" w:themeColor="text1"/>
                <w:sz w:val="20"/>
                <w:szCs w:val="20"/>
              </w:rPr>
              <w:t>Living a Healthy Lifestyle – Looking at diet, sleep and exercise as a way to improve overall well being</w:t>
            </w:r>
          </w:p>
          <w:p w14:paraId="3164CB0F" w14:textId="77777777" w:rsidR="002B26D5" w:rsidRDefault="002B26D5" w:rsidP="005E38C3">
            <w:pPr>
              <w:rPr>
                <w:rFonts w:ascii="Verdana" w:hAnsi="Verdana" w:cstheme="minorHAnsi"/>
                <w:color w:val="000000" w:themeColor="text1"/>
                <w:sz w:val="20"/>
                <w:szCs w:val="20"/>
              </w:rPr>
            </w:pPr>
            <w:r>
              <w:rPr>
                <w:rFonts w:ascii="Verdana" w:hAnsi="Verdana" w:cstheme="minorHAnsi"/>
                <w:color w:val="000000" w:themeColor="text1"/>
                <w:sz w:val="20"/>
                <w:szCs w:val="20"/>
              </w:rPr>
              <w:t xml:space="preserve">Keeping themselves safe in mind and body. </w:t>
            </w:r>
          </w:p>
          <w:p w14:paraId="1DBB6A1E" w14:textId="5A590992" w:rsidR="002B26D5" w:rsidRPr="005E38C3" w:rsidRDefault="002B26D5" w:rsidP="005E38C3">
            <w:pPr>
              <w:rPr>
                <w:rFonts w:ascii="Verdana" w:hAnsi="Verdana" w:cstheme="minorHAnsi"/>
                <w:color w:val="000000" w:themeColor="text1"/>
                <w:sz w:val="20"/>
                <w:szCs w:val="20"/>
              </w:rPr>
            </w:pPr>
            <w:r>
              <w:rPr>
                <w:rFonts w:ascii="Verdana" w:hAnsi="Verdana" w:cstheme="minorHAnsi"/>
                <w:color w:val="000000" w:themeColor="text1"/>
                <w:sz w:val="20"/>
                <w:szCs w:val="20"/>
              </w:rPr>
              <w:t>Recognising and avoiding dangers</w:t>
            </w:r>
          </w:p>
        </w:tc>
      </w:tr>
      <w:tr w:rsidR="005E38C3" w:rsidRPr="00155F7A" w14:paraId="06C8FD76" w14:textId="0921DBF9" w:rsidTr="005E38C3">
        <w:tc>
          <w:tcPr>
            <w:tcW w:w="2364" w:type="dxa"/>
            <w:gridSpan w:val="2"/>
          </w:tcPr>
          <w:p w14:paraId="4ABB46B3" w14:textId="77777777" w:rsidR="005E38C3" w:rsidRPr="00155F7A" w:rsidRDefault="005E38C3" w:rsidP="005E38C3">
            <w:pPr>
              <w:jc w:val="center"/>
              <w:rPr>
                <w:sz w:val="24"/>
              </w:rPr>
            </w:pPr>
            <w:r w:rsidRPr="00155F7A">
              <w:rPr>
                <w:sz w:val="24"/>
              </w:rPr>
              <w:t>History/Geography</w:t>
            </w:r>
          </w:p>
        </w:tc>
        <w:tc>
          <w:tcPr>
            <w:tcW w:w="11584" w:type="dxa"/>
          </w:tcPr>
          <w:p w14:paraId="1B8C810E"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Know the kingdoms of England in 793 </w:t>
            </w:r>
            <w:r w:rsidRPr="008F6A0D">
              <w:rPr>
                <w:rFonts w:ascii="Verdana" w:eastAsia="Times New Roman" w:hAnsi="Verdana" w:cs="Calibri"/>
                <w:color w:val="000000"/>
                <w:sz w:val="20"/>
                <w:szCs w:val="20"/>
                <w:lang w:eastAsia="en-GB"/>
              </w:rPr>
              <w:t> </w:t>
            </w:r>
          </w:p>
          <w:p w14:paraId="783FC488"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What we can find out about the Viking invasion of Lindisfarne in 793 and subsequent invasions</w:t>
            </w:r>
            <w:r w:rsidRPr="008F6A0D">
              <w:rPr>
                <w:rFonts w:ascii="Verdana" w:eastAsia="Times New Roman" w:hAnsi="Verdana" w:cs="Calibri"/>
                <w:color w:val="000000"/>
                <w:sz w:val="20"/>
                <w:szCs w:val="20"/>
                <w:lang w:eastAsia="en-GB"/>
              </w:rPr>
              <w:t> </w:t>
            </w:r>
          </w:p>
          <w:p w14:paraId="41639C6D"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lastRenderedPageBreak/>
              <w:t>- The impact of Viking raiders and settlers by 878</w:t>
            </w:r>
            <w:r w:rsidRPr="008F6A0D">
              <w:rPr>
                <w:rFonts w:ascii="Verdana" w:eastAsia="Times New Roman" w:hAnsi="Verdana" w:cs="Calibri"/>
                <w:color w:val="000000"/>
                <w:sz w:val="20"/>
                <w:szCs w:val="20"/>
                <w:lang w:eastAsia="en-GB"/>
              </w:rPr>
              <w:t> </w:t>
            </w:r>
          </w:p>
          <w:p w14:paraId="2574E7BA"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xml:space="preserve">- What Alfred the Great did to shore up English power before and after the Battle of Edington 878 (building of ships, building of fortified towns called burhs, founding of schools, churches and monasteries to pray for victory, having defeated rivals </w:t>
            </w:r>
            <w:proofErr w:type="spellStart"/>
            <w:r w:rsidRPr="008F6A0D">
              <w:rPr>
                <w:rFonts w:ascii="Verdana" w:eastAsia="Times New Roman" w:hAnsi="Verdana" w:cs="Calibri"/>
                <w:color w:val="000000"/>
                <w:sz w:val="20"/>
                <w:szCs w:val="20"/>
                <w:lang w:val="en-US" w:eastAsia="en-GB"/>
              </w:rPr>
              <w:t>baptised</w:t>
            </w:r>
            <w:proofErr w:type="spellEnd"/>
            <w:r w:rsidRPr="008F6A0D">
              <w:rPr>
                <w:rFonts w:ascii="Verdana" w:eastAsia="Times New Roman" w:hAnsi="Verdana" w:cs="Calibri"/>
                <w:color w:val="000000"/>
                <w:sz w:val="20"/>
                <w:szCs w:val="20"/>
                <w:lang w:val="en-US" w:eastAsia="en-GB"/>
              </w:rPr>
              <w:t>)</w:t>
            </w:r>
            <w:r w:rsidRPr="008F6A0D">
              <w:rPr>
                <w:rFonts w:ascii="Verdana" w:eastAsia="Times New Roman" w:hAnsi="Verdana" w:cs="Calibri"/>
                <w:color w:val="000000"/>
                <w:sz w:val="20"/>
                <w:szCs w:val="20"/>
                <w:lang w:eastAsia="en-GB"/>
              </w:rPr>
              <w:t> </w:t>
            </w:r>
          </w:p>
          <w:p w14:paraId="10EA9427"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The events leading up to the Battle of Hastings 1066</w:t>
            </w:r>
            <w:r w:rsidRPr="008F6A0D">
              <w:rPr>
                <w:rFonts w:ascii="Verdana" w:eastAsia="Times New Roman" w:hAnsi="Verdana" w:cs="Calibri"/>
                <w:color w:val="000000"/>
                <w:sz w:val="20"/>
                <w:szCs w:val="20"/>
                <w:lang w:eastAsia="en-GB"/>
              </w:rPr>
              <w:t> </w:t>
            </w:r>
          </w:p>
          <w:p w14:paraId="12425DE2" w14:textId="77777777" w:rsidR="00FD4436" w:rsidRPr="008F6A0D" w:rsidRDefault="00FD4436" w:rsidP="00FD4436">
            <w:pPr>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What we can learn from the Bayeux Tapestry about the battle itself and about life in the eleventh century</w:t>
            </w:r>
            <w:r w:rsidRPr="008F6A0D">
              <w:rPr>
                <w:rFonts w:ascii="Verdana" w:eastAsia="Times New Roman" w:hAnsi="Verdana" w:cs="Calibri"/>
                <w:color w:val="000000"/>
                <w:sz w:val="20"/>
                <w:szCs w:val="20"/>
                <w:lang w:eastAsia="en-GB"/>
              </w:rPr>
              <w:t> </w:t>
            </w:r>
          </w:p>
          <w:p w14:paraId="61028F83" w14:textId="77777777" w:rsidR="00FD4436" w:rsidRPr="008F6A0D" w:rsidRDefault="00FD4436" w:rsidP="00FD4436">
            <w:pPr>
              <w:ind w:left="15"/>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Consideration of the title “The Great” for Alfred. What are the arguments why he was or was not “Great”? Be able to explain whether or not you think he was great</w:t>
            </w:r>
            <w:r w:rsidRPr="008F6A0D">
              <w:rPr>
                <w:rFonts w:ascii="Verdana" w:eastAsia="Times New Roman" w:hAnsi="Verdana" w:cs="Calibri"/>
                <w:color w:val="000000"/>
                <w:sz w:val="20"/>
                <w:szCs w:val="20"/>
                <w:lang w:eastAsia="en-GB"/>
              </w:rPr>
              <w:t> </w:t>
            </w:r>
          </w:p>
          <w:p w14:paraId="3A4884FC" w14:textId="77777777" w:rsidR="00FD4436" w:rsidRPr="008F6A0D" w:rsidRDefault="00FD4436" w:rsidP="00FD4436">
            <w:pPr>
              <w:ind w:left="15"/>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xml:space="preserve">- Resistance and reconquering under Alfred’s daughter </w:t>
            </w:r>
            <w:proofErr w:type="spellStart"/>
            <w:r w:rsidRPr="008F6A0D">
              <w:rPr>
                <w:rFonts w:ascii="Verdana" w:eastAsia="Times New Roman" w:hAnsi="Verdana" w:cs="Calibri"/>
                <w:color w:val="000000"/>
                <w:sz w:val="20"/>
                <w:szCs w:val="20"/>
                <w:lang w:val="en-US" w:eastAsia="en-GB"/>
              </w:rPr>
              <w:t>Athelflaed</w:t>
            </w:r>
            <w:proofErr w:type="spellEnd"/>
            <w:r w:rsidRPr="008F6A0D">
              <w:rPr>
                <w:rFonts w:ascii="Verdana" w:eastAsia="Times New Roman" w:hAnsi="Verdana" w:cs="Calibri"/>
                <w:color w:val="000000"/>
                <w:sz w:val="20"/>
                <w:szCs w:val="20"/>
                <w:lang w:val="en-US" w:eastAsia="en-GB"/>
              </w:rPr>
              <w:t xml:space="preserve"> and his grandson Athelstan. How did they learn from Alfred or take a different path?</w:t>
            </w:r>
            <w:r w:rsidRPr="008F6A0D">
              <w:rPr>
                <w:rFonts w:ascii="Verdana" w:eastAsia="Times New Roman" w:hAnsi="Verdana" w:cs="Calibri"/>
                <w:color w:val="000000"/>
                <w:sz w:val="20"/>
                <w:szCs w:val="20"/>
                <w:lang w:eastAsia="en-GB"/>
              </w:rPr>
              <w:t> </w:t>
            </w:r>
          </w:p>
          <w:p w14:paraId="0B227CB6" w14:textId="77777777" w:rsidR="00FD4436" w:rsidRPr="008F6A0D" w:rsidRDefault="00FD4436" w:rsidP="00FD4436">
            <w:pPr>
              <w:ind w:left="15"/>
              <w:textAlignment w:val="baseline"/>
              <w:rPr>
                <w:rFonts w:ascii="Verdana" w:eastAsia="Times New Roman" w:hAnsi="Verdana" w:cs="Segoe UI"/>
                <w:sz w:val="20"/>
                <w:szCs w:val="20"/>
                <w:lang w:eastAsia="en-GB"/>
              </w:rPr>
            </w:pPr>
            <w:r w:rsidRPr="008F6A0D">
              <w:rPr>
                <w:rFonts w:ascii="Verdana" w:eastAsia="Times New Roman" w:hAnsi="Verdana" w:cs="Calibri"/>
                <w:color w:val="000000"/>
                <w:sz w:val="20"/>
                <w:szCs w:val="20"/>
                <w:lang w:val="en-US" w:eastAsia="en-GB"/>
              </w:rPr>
              <w:t>- What evidence is there today of Viking settlement and rule (look at place names, e.g. ending in -</w:t>
            </w:r>
            <w:proofErr w:type="spellStart"/>
            <w:r w:rsidRPr="008F6A0D">
              <w:rPr>
                <w:rFonts w:ascii="Verdana" w:eastAsia="Times New Roman" w:hAnsi="Verdana" w:cs="Calibri"/>
                <w:color w:val="000000"/>
                <w:sz w:val="20"/>
                <w:szCs w:val="20"/>
                <w:lang w:val="en-US" w:eastAsia="en-GB"/>
              </w:rPr>
              <w:t>thorpe</w:t>
            </w:r>
            <w:proofErr w:type="spellEnd"/>
            <w:r w:rsidRPr="008F6A0D">
              <w:rPr>
                <w:rFonts w:ascii="Verdana" w:eastAsia="Times New Roman" w:hAnsi="Verdana" w:cs="Calibri"/>
                <w:color w:val="000000"/>
                <w:sz w:val="20"/>
                <w:szCs w:val="20"/>
                <w:lang w:val="en-US" w:eastAsia="en-GB"/>
              </w:rPr>
              <w:t>, -by and -</w:t>
            </w:r>
            <w:proofErr w:type="spellStart"/>
            <w:r w:rsidRPr="008F6A0D">
              <w:rPr>
                <w:rFonts w:ascii="Verdana" w:eastAsia="Times New Roman" w:hAnsi="Verdana" w:cs="Calibri"/>
                <w:color w:val="000000"/>
                <w:sz w:val="20"/>
                <w:szCs w:val="20"/>
                <w:lang w:val="en-US" w:eastAsia="en-GB"/>
              </w:rPr>
              <w:t>toft</w:t>
            </w:r>
            <w:proofErr w:type="spellEnd"/>
            <w:r w:rsidRPr="008F6A0D">
              <w:rPr>
                <w:rFonts w:ascii="Verdana" w:eastAsia="Times New Roman" w:hAnsi="Verdana" w:cs="Calibri"/>
                <w:color w:val="000000"/>
                <w:sz w:val="20"/>
                <w:szCs w:val="20"/>
                <w:lang w:val="en-US" w:eastAsia="en-GB"/>
              </w:rPr>
              <w:t>: this shows where they were)</w:t>
            </w:r>
            <w:r w:rsidRPr="008F6A0D">
              <w:rPr>
                <w:rFonts w:ascii="Verdana" w:eastAsia="Times New Roman" w:hAnsi="Verdana" w:cs="Calibri"/>
                <w:color w:val="000000"/>
                <w:sz w:val="20"/>
                <w:szCs w:val="20"/>
                <w:lang w:eastAsia="en-GB"/>
              </w:rPr>
              <w:t> </w:t>
            </w:r>
          </w:p>
          <w:p w14:paraId="0D94212A" w14:textId="64A466BB" w:rsidR="005E38C3" w:rsidRPr="008F6A0D" w:rsidRDefault="005E38C3" w:rsidP="005E38C3">
            <w:pPr>
              <w:pStyle w:val="NormalWeb"/>
              <w:spacing w:before="0" w:beforeAutospacing="0" w:after="0" w:afterAutospacing="0"/>
              <w:ind w:left="-5"/>
              <w:rPr>
                <w:rFonts w:ascii="Verdana" w:hAnsi="Verdana" w:cstheme="minorHAnsi"/>
                <w:sz w:val="20"/>
                <w:szCs w:val="20"/>
              </w:rPr>
            </w:pPr>
          </w:p>
        </w:tc>
      </w:tr>
      <w:tr w:rsidR="005E38C3" w:rsidRPr="00155F7A" w14:paraId="14943AF0" w14:textId="04BDAB9D" w:rsidTr="005E38C3">
        <w:tc>
          <w:tcPr>
            <w:tcW w:w="2364" w:type="dxa"/>
            <w:gridSpan w:val="2"/>
          </w:tcPr>
          <w:p w14:paraId="67B049FE" w14:textId="77777777" w:rsidR="005E38C3" w:rsidRPr="00155F7A" w:rsidRDefault="005E38C3" w:rsidP="005E38C3">
            <w:pPr>
              <w:jc w:val="center"/>
              <w:rPr>
                <w:sz w:val="24"/>
              </w:rPr>
            </w:pPr>
            <w:r>
              <w:rPr>
                <w:sz w:val="24"/>
              </w:rPr>
              <w:lastRenderedPageBreak/>
              <w:t>Computing</w:t>
            </w:r>
          </w:p>
        </w:tc>
        <w:tc>
          <w:tcPr>
            <w:tcW w:w="11584" w:type="dxa"/>
          </w:tcPr>
          <w:p w14:paraId="2000050F" w14:textId="77777777" w:rsidR="005E38C3" w:rsidRDefault="002B294E" w:rsidP="005E38C3">
            <w:pPr>
              <w:pStyle w:val="NormalWeb"/>
              <w:spacing w:before="0" w:beforeAutospacing="0" w:after="0" w:afterAutospacing="0"/>
              <w:rPr>
                <w:rFonts w:ascii="Verdana" w:hAnsi="Verdana" w:cstheme="minorHAnsi"/>
                <w:sz w:val="20"/>
                <w:szCs w:val="20"/>
              </w:rPr>
            </w:pPr>
            <w:r>
              <w:rPr>
                <w:rFonts w:ascii="Verdana" w:hAnsi="Verdana" w:cstheme="minorHAnsi"/>
                <w:sz w:val="20"/>
                <w:szCs w:val="20"/>
              </w:rPr>
              <w:t>To develop speed in word processing</w:t>
            </w:r>
          </w:p>
          <w:p w14:paraId="50D73319" w14:textId="77777777" w:rsidR="002B294E" w:rsidRDefault="002B294E" w:rsidP="005E38C3">
            <w:pPr>
              <w:pStyle w:val="NormalWeb"/>
              <w:spacing w:before="0" w:beforeAutospacing="0" w:after="0" w:afterAutospacing="0"/>
              <w:rPr>
                <w:rFonts w:ascii="Verdana" w:hAnsi="Verdana" w:cstheme="minorHAnsi"/>
                <w:sz w:val="20"/>
                <w:szCs w:val="20"/>
              </w:rPr>
            </w:pPr>
            <w:r>
              <w:rPr>
                <w:rFonts w:ascii="Verdana" w:hAnsi="Verdana" w:cstheme="minorHAnsi"/>
                <w:sz w:val="20"/>
                <w:szCs w:val="20"/>
              </w:rPr>
              <w:t>To use different text styles and layouts to suit the text</w:t>
            </w:r>
          </w:p>
          <w:p w14:paraId="1338543A" w14:textId="77777777" w:rsidR="002B294E" w:rsidRDefault="002B294E" w:rsidP="005E38C3">
            <w:pPr>
              <w:pStyle w:val="NormalWeb"/>
              <w:spacing w:before="0" w:beforeAutospacing="0" w:after="0" w:afterAutospacing="0"/>
              <w:rPr>
                <w:rFonts w:ascii="Verdana" w:hAnsi="Verdana" w:cstheme="minorHAnsi"/>
                <w:sz w:val="20"/>
                <w:szCs w:val="20"/>
              </w:rPr>
            </w:pPr>
            <w:r>
              <w:rPr>
                <w:rFonts w:ascii="Verdana" w:hAnsi="Verdana" w:cstheme="minorHAnsi"/>
                <w:sz w:val="20"/>
                <w:szCs w:val="20"/>
              </w:rPr>
              <w:t>To recognise and use appropriate websites for both research and revision purposes</w:t>
            </w:r>
          </w:p>
          <w:p w14:paraId="711382F7" w14:textId="54005039" w:rsidR="002B294E" w:rsidRPr="008F6A0D" w:rsidRDefault="002B294E" w:rsidP="005E38C3">
            <w:pPr>
              <w:pStyle w:val="NormalWeb"/>
              <w:spacing w:before="0" w:beforeAutospacing="0" w:after="0" w:afterAutospacing="0"/>
              <w:rPr>
                <w:rFonts w:ascii="Verdana" w:hAnsi="Verdana" w:cstheme="minorHAnsi"/>
                <w:sz w:val="20"/>
                <w:szCs w:val="20"/>
              </w:rPr>
            </w:pPr>
            <w:r>
              <w:rPr>
                <w:rFonts w:ascii="Verdana" w:hAnsi="Verdana" w:cstheme="minorHAnsi"/>
                <w:sz w:val="20"/>
                <w:szCs w:val="20"/>
              </w:rPr>
              <w:t>To use technology safely, respectfully and responsibly</w:t>
            </w:r>
          </w:p>
        </w:tc>
      </w:tr>
      <w:tr w:rsidR="005E38C3" w:rsidRPr="00155F7A" w14:paraId="37CC0B0D" w14:textId="7EB666A1" w:rsidTr="008C00BF">
        <w:tc>
          <w:tcPr>
            <w:tcW w:w="2364" w:type="dxa"/>
            <w:gridSpan w:val="2"/>
          </w:tcPr>
          <w:p w14:paraId="15A5D0BF" w14:textId="77777777" w:rsidR="005E38C3" w:rsidRPr="00155F7A" w:rsidRDefault="005E38C3" w:rsidP="005E38C3">
            <w:pPr>
              <w:jc w:val="center"/>
              <w:rPr>
                <w:sz w:val="24"/>
              </w:rPr>
            </w:pPr>
            <w:r w:rsidRPr="00155F7A">
              <w:rPr>
                <w:sz w:val="24"/>
              </w:rPr>
              <w:t>Art/DT</w:t>
            </w:r>
          </w:p>
        </w:tc>
        <w:tc>
          <w:tcPr>
            <w:tcW w:w="11584" w:type="dxa"/>
          </w:tcPr>
          <w:p w14:paraId="7DF131D2" w14:textId="77777777" w:rsidR="005E38C3" w:rsidRDefault="00CC0FBD" w:rsidP="00F05E83">
            <w:pPr>
              <w:pStyle w:val="NormalWeb"/>
              <w:spacing w:before="0" w:beforeAutospacing="0" w:after="0" w:afterAutospacing="0"/>
              <w:rPr>
                <w:rFonts w:ascii="Verdana" w:hAnsi="Verdana"/>
                <w:color w:val="000000" w:themeColor="text1"/>
                <w:sz w:val="20"/>
                <w:szCs w:val="20"/>
              </w:rPr>
            </w:pPr>
            <w:r w:rsidRPr="008F6A0D">
              <w:rPr>
                <w:rFonts w:ascii="Verdana" w:hAnsi="Verdana"/>
                <w:color w:val="000000" w:themeColor="text1"/>
                <w:sz w:val="20"/>
                <w:szCs w:val="20"/>
              </w:rPr>
              <w:t xml:space="preserve">Block printing </w:t>
            </w:r>
          </w:p>
          <w:p w14:paraId="1107B040" w14:textId="77777777" w:rsidR="002B294E"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To recognise and appreciate different styles of block printing</w:t>
            </w:r>
          </w:p>
          <w:p w14:paraId="108119FF" w14:textId="77777777" w:rsidR="002B294E"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To examine and experiment with a repeating pattern block printing</w:t>
            </w:r>
          </w:p>
          <w:p w14:paraId="1545F4C6" w14:textId="77E09675" w:rsidR="002B294E" w:rsidRPr="008F6A0D"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 xml:space="preserve">To recreate a scene from the </w:t>
            </w:r>
            <w:proofErr w:type="spellStart"/>
            <w:r>
              <w:rPr>
                <w:rFonts w:ascii="Verdana" w:hAnsi="Verdana"/>
                <w:color w:val="000000" w:themeColor="text1"/>
                <w:sz w:val="20"/>
                <w:szCs w:val="20"/>
              </w:rPr>
              <w:t>Bayeaux</w:t>
            </w:r>
            <w:proofErr w:type="spellEnd"/>
            <w:r>
              <w:rPr>
                <w:rFonts w:ascii="Verdana" w:hAnsi="Verdana"/>
                <w:color w:val="000000" w:themeColor="text1"/>
                <w:sz w:val="20"/>
                <w:szCs w:val="20"/>
              </w:rPr>
              <w:t xml:space="preserve"> Tapestry using block printing.</w:t>
            </w:r>
          </w:p>
        </w:tc>
      </w:tr>
      <w:tr w:rsidR="005E38C3" w:rsidRPr="00155F7A" w14:paraId="4EF28150" w14:textId="2328F2F1" w:rsidTr="008C00BF">
        <w:tc>
          <w:tcPr>
            <w:tcW w:w="2364" w:type="dxa"/>
            <w:gridSpan w:val="2"/>
          </w:tcPr>
          <w:p w14:paraId="31101951" w14:textId="77777777" w:rsidR="005E38C3" w:rsidRDefault="005E38C3" w:rsidP="005E38C3">
            <w:pPr>
              <w:jc w:val="center"/>
              <w:rPr>
                <w:sz w:val="24"/>
              </w:rPr>
            </w:pPr>
            <w:r w:rsidRPr="00155F7A">
              <w:rPr>
                <w:sz w:val="24"/>
              </w:rPr>
              <w:t>PE Focus 1</w:t>
            </w:r>
          </w:p>
          <w:p w14:paraId="29D0B143" w14:textId="00FAE11D" w:rsidR="005E38C3" w:rsidRPr="00155F7A" w:rsidRDefault="00F05E83" w:rsidP="005E38C3">
            <w:pPr>
              <w:jc w:val="center"/>
              <w:rPr>
                <w:sz w:val="24"/>
              </w:rPr>
            </w:pPr>
            <w:r>
              <w:rPr>
                <w:sz w:val="24"/>
              </w:rPr>
              <w:t>Gymnastics</w:t>
            </w:r>
          </w:p>
        </w:tc>
        <w:tc>
          <w:tcPr>
            <w:tcW w:w="11584" w:type="dxa"/>
          </w:tcPr>
          <w:p w14:paraId="35E3E40F" w14:textId="77777777" w:rsidR="004D5273" w:rsidRPr="008F6A0D" w:rsidRDefault="004D5273" w:rsidP="004D5273">
            <w:pPr>
              <w:pStyle w:val="ListParagraph"/>
              <w:numPr>
                <w:ilvl w:val="0"/>
                <w:numId w:val="31"/>
              </w:numPr>
              <w:rPr>
                <w:rFonts w:ascii="Verdana" w:hAnsi="Verdana"/>
                <w:sz w:val="20"/>
                <w:szCs w:val="20"/>
              </w:rPr>
            </w:pPr>
            <w:r w:rsidRPr="008F6A0D">
              <w:rPr>
                <w:rFonts w:ascii="Verdana" w:hAnsi="Verdana"/>
                <w:sz w:val="20"/>
                <w:szCs w:val="20"/>
              </w:rPr>
              <w:t>Balance using a variety of balances (inc. Y balance, hand stand, bridge) and put them into a controlled sequence</w:t>
            </w:r>
          </w:p>
          <w:p w14:paraId="02B0F6A9" w14:textId="77777777" w:rsidR="004D5273" w:rsidRPr="008F6A0D" w:rsidRDefault="004D5273" w:rsidP="004D5273">
            <w:pPr>
              <w:pStyle w:val="ListParagraph"/>
              <w:numPr>
                <w:ilvl w:val="0"/>
                <w:numId w:val="29"/>
              </w:numPr>
              <w:rPr>
                <w:rFonts w:ascii="Verdana" w:hAnsi="Verdana"/>
                <w:sz w:val="20"/>
                <w:szCs w:val="20"/>
              </w:rPr>
            </w:pPr>
            <w:r w:rsidRPr="008F6A0D">
              <w:rPr>
                <w:rFonts w:ascii="Verdana" w:hAnsi="Verdana"/>
                <w:sz w:val="20"/>
                <w:szCs w:val="20"/>
              </w:rPr>
              <w:t>Complete rolls with control (e.g. forward and backward roll, handstand forward roll) and backward roll to straddle) and use them in a sequence of their own ideas</w:t>
            </w:r>
          </w:p>
          <w:p w14:paraId="59F35163" w14:textId="77777777" w:rsidR="004D5273" w:rsidRPr="008F6A0D" w:rsidRDefault="004D5273" w:rsidP="004D5273">
            <w:pPr>
              <w:pStyle w:val="ListParagraph"/>
              <w:numPr>
                <w:ilvl w:val="0"/>
                <w:numId w:val="30"/>
              </w:numPr>
              <w:rPr>
                <w:rFonts w:ascii="Verdana" w:hAnsi="Verdana"/>
                <w:sz w:val="20"/>
                <w:szCs w:val="20"/>
              </w:rPr>
            </w:pPr>
            <w:r w:rsidRPr="008F6A0D">
              <w:rPr>
                <w:rFonts w:ascii="Verdana" w:hAnsi="Verdana"/>
                <w:sz w:val="20"/>
                <w:szCs w:val="20"/>
              </w:rPr>
              <w:t>Use jumps in a sequence (e.g. cart wheel and round off, full or half turn jump)</w:t>
            </w:r>
          </w:p>
          <w:p w14:paraId="462D3261" w14:textId="6686324F" w:rsidR="005E38C3" w:rsidRPr="008F6A0D" w:rsidRDefault="004D5273" w:rsidP="004D5273">
            <w:pPr>
              <w:rPr>
                <w:rFonts w:ascii="Verdana" w:hAnsi="Verdana"/>
                <w:sz w:val="20"/>
                <w:szCs w:val="20"/>
              </w:rPr>
            </w:pPr>
            <w:r w:rsidRPr="008F6A0D">
              <w:rPr>
                <w:rFonts w:ascii="Verdana" w:hAnsi="Verdana"/>
                <w:sz w:val="20"/>
                <w:szCs w:val="20"/>
              </w:rPr>
              <w:t>Vault by jumping onto a horse to crouch, or jumping through with hands only, then jumping off to land with control</w:t>
            </w:r>
          </w:p>
        </w:tc>
      </w:tr>
      <w:tr w:rsidR="005E38C3" w:rsidRPr="00155F7A" w14:paraId="10D06D29" w14:textId="61B7DD27" w:rsidTr="008C00BF">
        <w:tc>
          <w:tcPr>
            <w:tcW w:w="2364" w:type="dxa"/>
            <w:gridSpan w:val="2"/>
          </w:tcPr>
          <w:p w14:paraId="471DFF9B" w14:textId="77777777" w:rsidR="005E38C3" w:rsidRDefault="005E38C3" w:rsidP="005E38C3">
            <w:pPr>
              <w:jc w:val="center"/>
              <w:rPr>
                <w:sz w:val="24"/>
              </w:rPr>
            </w:pPr>
            <w:r w:rsidRPr="00155F7A">
              <w:rPr>
                <w:sz w:val="24"/>
              </w:rPr>
              <w:t>PE Focus 2</w:t>
            </w:r>
          </w:p>
          <w:p w14:paraId="4857BE3E" w14:textId="0AB157E8" w:rsidR="005E38C3" w:rsidRPr="00155F7A" w:rsidRDefault="00F05E83" w:rsidP="005E38C3">
            <w:pPr>
              <w:jc w:val="center"/>
              <w:rPr>
                <w:sz w:val="24"/>
              </w:rPr>
            </w:pPr>
            <w:r>
              <w:rPr>
                <w:sz w:val="24"/>
              </w:rPr>
              <w:t>Tag Rugby</w:t>
            </w:r>
          </w:p>
        </w:tc>
        <w:tc>
          <w:tcPr>
            <w:tcW w:w="11584" w:type="dxa"/>
          </w:tcPr>
          <w:p w14:paraId="39385CDD" w14:textId="77777777" w:rsidR="004D5273" w:rsidRPr="008F6A0D" w:rsidRDefault="004D5273" w:rsidP="004D5273">
            <w:pPr>
              <w:pStyle w:val="ListParagraph"/>
              <w:numPr>
                <w:ilvl w:val="0"/>
                <w:numId w:val="28"/>
              </w:numPr>
              <w:rPr>
                <w:rFonts w:ascii="Verdana" w:hAnsi="Verdana"/>
                <w:sz w:val="20"/>
                <w:szCs w:val="20"/>
              </w:rPr>
            </w:pPr>
            <w:r w:rsidRPr="008F6A0D">
              <w:rPr>
                <w:rFonts w:ascii="Verdana" w:hAnsi="Verdana"/>
                <w:sz w:val="20"/>
                <w:szCs w:val="20"/>
              </w:rPr>
              <w:t>Control movement with a ball in opposed situation whilst moving</w:t>
            </w:r>
          </w:p>
          <w:p w14:paraId="424F5FA1" w14:textId="77777777" w:rsidR="004D5273" w:rsidRPr="008F6A0D" w:rsidRDefault="004D5273" w:rsidP="004D5273">
            <w:pPr>
              <w:pStyle w:val="ListParagraph"/>
              <w:numPr>
                <w:ilvl w:val="0"/>
                <w:numId w:val="27"/>
              </w:numPr>
              <w:rPr>
                <w:rFonts w:ascii="Verdana" w:hAnsi="Verdana"/>
                <w:sz w:val="20"/>
                <w:szCs w:val="20"/>
              </w:rPr>
            </w:pPr>
            <w:r w:rsidRPr="008F6A0D">
              <w:rPr>
                <w:rFonts w:ascii="Verdana" w:hAnsi="Verdana"/>
                <w:sz w:val="20"/>
                <w:szCs w:val="20"/>
              </w:rPr>
              <w:t>Combine accurate passing skills and techniques in a game</w:t>
            </w:r>
          </w:p>
          <w:p w14:paraId="6C99E437" w14:textId="77777777" w:rsidR="005E38C3" w:rsidRPr="008F6A0D" w:rsidRDefault="004D5273" w:rsidP="004D5273">
            <w:pPr>
              <w:rPr>
                <w:rFonts w:ascii="Verdana" w:hAnsi="Verdana"/>
                <w:sz w:val="20"/>
                <w:szCs w:val="20"/>
              </w:rPr>
            </w:pPr>
            <w:r w:rsidRPr="008F6A0D">
              <w:rPr>
                <w:rFonts w:ascii="Verdana" w:hAnsi="Verdana"/>
                <w:sz w:val="20"/>
                <w:szCs w:val="20"/>
              </w:rPr>
              <w:t>Work tactically with team mates to score and prevent the opposition from doing so</w:t>
            </w:r>
          </w:p>
          <w:p w14:paraId="66D4FAF4" w14:textId="77777777" w:rsidR="004D5273" w:rsidRPr="008F6A0D" w:rsidRDefault="004D5273" w:rsidP="004D5273">
            <w:pPr>
              <w:pStyle w:val="ListParagraph"/>
              <w:numPr>
                <w:ilvl w:val="0"/>
                <w:numId w:val="28"/>
              </w:numPr>
              <w:rPr>
                <w:rFonts w:ascii="Verdana" w:hAnsi="Verdana"/>
                <w:sz w:val="20"/>
                <w:szCs w:val="20"/>
              </w:rPr>
            </w:pPr>
            <w:r w:rsidRPr="008F6A0D">
              <w:rPr>
                <w:rFonts w:ascii="Verdana" w:hAnsi="Verdana"/>
                <w:sz w:val="20"/>
                <w:szCs w:val="20"/>
              </w:rPr>
              <w:t>Control movement with a ball in opposed situation whilst moving</w:t>
            </w:r>
          </w:p>
          <w:p w14:paraId="13AC4EEA" w14:textId="77777777" w:rsidR="004D5273" w:rsidRPr="008F6A0D" w:rsidRDefault="004D5273" w:rsidP="004D5273">
            <w:pPr>
              <w:pStyle w:val="ListParagraph"/>
              <w:numPr>
                <w:ilvl w:val="0"/>
                <w:numId w:val="27"/>
              </w:numPr>
              <w:rPr>
                <w:rFonts w:ascii="Verdana" w:hAnsi="Verdana"/>
                <w:sz w:val="20"/>
                <w:szCs w:val="20"/>
              </w:rPr>
            </w:pPr>
            <w:r w:rsidRPr="008F6A0D">
              <w:rPr>
                <w:rFonts w:ascii="Verdana" w:hAnsi="Verdana"/>
                <w:sz w:val="20"/>
                <w:szCs w:val="20"/>
              </w:rPr>
              <w:t>Combine accurate passing skills and techniques in a game</w:t>
            </w:r>
          </w:p>
          <w:p w14:paraId="692A24BE" w14:textId="545C2C8A" w:rsidR="004D5273" w:rsidRPr="008F6A0D" w:rsidRDefault="004D5273" w:rsidP="004D5273">
            <w:pPr>
              <w:rPr>
                <w:rFonts w:ascii="Verdana" w:hAnsi="Verdana"/>
                <w:sz w:val="20"/>
                <w:szCs w:val="20"/>
              </w:rPr>
            </w:pPr>
            <w:r w:rsidRPr="008F6A0D">
              <w:rPr>
                <w:rFonts w:ascii="Verdana" w:hAnsi="Verdana"/>
                <w:sz w:val="20"/>
                <w:szCs w:val="20"/>
              </w:rPr>
              <w:t>Work with team mates to tag the opposition and prevent them from scoring whilst getting the ball yourself</w:t>
            </w:r>
          </w:p>
        </w:tc>
      </w:tr>
      <w:tr w:rsidR="005E38C3" w:rsidRPr="00155F7A" w14:paraId="33CD36F3" w14:textId="54CD7E4F" w:rsidTr="008C00BF">
        <w:tc>
          <w:tcPr>
            <w:tcW w:w="2364" w:type="dxa"/>
            <w:gridSpan w:val="2"/>
          </w:tcPr>
          <w:p w14:paraId="26F87318" w14:textId="77777777" w:rsidR="005E38C3" w:rsidRPr="00155F7A" w:rsidRDefault="005E38C3" w:rsidP="005E38C3">
            <w:pPr>
              <w:jc w:val="center"/>
              <w:rPr>
                <w:sz w:val="24"/>
              </w:rPr>
            </w:pPr>
            <w:r w:rsidRPr="00155F7A">
              <w:rPr>
                <w:sz w:val="24"/>
              </w:rPr>
              <w:t>RE</w:t>
            </w:r>
          </w:p>
        </w:tc>
        <w:tc>
          <w:tcPr>
            <w:tcW w:w="11584" w:type="dxa"/>
          </w:tcPr>
          <w:p w14:paraId="24643836" w14:textId="5A7714C6" w:rsidR="005E38C3" w:rsidRPr="008F6A0D" w:rsidRDefault="002B294E" w:rsidP="005E38C3">
            <w:pPr>
              <w:rPr>
                <w:rFonts w:ascii="Verdana" w:hAnsi="Verdana"/>
                <w:sz w:val="20"/>
                <w:szCs w:val="20"/>
              </w:rPr>
            </w:pPr>
            <w:r>
              <w:rPr>
                <w:rFonts w:ascii="Verdana" w:hAnsi="Verdana"/>
                <w:sz w:val="20"/>
                <w:szCs w:val="20"/>
              </w:rPr>
              <w:t>Sikhism – Are Sikh stories important today?</w:t>
            </w:r>
          </w:p>
        </w:tc>
      </w:tr>
      <w:tr w:rsidR="005E38C3" w:rsidRPr="00155F7A" w14:paraId="1360B0CE" w14:textId="652C8A7B" w:rsidTr="008C00BF">
        <w:tc>
          <w:tcPr>
            <w:tcW w:w="2364" w:type="dxa"/>
            <w:gridSpan w:val="2"/>
          </w:tcPr>
          <w:p w14:paraId="62C1DF1E" w14:textId="77777777" w:rsidR="005E38C3" w:rsidRPr="002557B6" w:rsidRDefault="005E38C3" w:rsidP="005E38C3">
            <w:pPr>
              <w:jc w:val="center"/>
              <w:rPr>
                <w:rFonts w:cstheme="minorHAnsi"/>
              </w:rPr>
            </w:pPr>
            <w:r w:rsidRPr="002557B6">
              <w:rPr>
                <w:rFonts w:cstheme="minorHAnsi"/>
              </w:rPr>
              <w:lastRenderedPageBreak/>
              <w:t>PSHE</w:t>
            </w:r>
          </w:p>
        </w:tc>
        <w:tc>
          <w:tcPr>
            <w:tcW w:w="11584" w:type="dxa"/>
          </w:tcPr>
          <w:p w14:paraId="42996FBE" w14:textId="677F7026" w:rsidR="005E38C3" w:rsidRPr="002B294E" w:rsidRDefault="002B294E" w:rsidP="005E38C3">
            <w:pPr>
              <w:rPr>
                <w:rFonts w:ascii="Verdana" w:hAnsi="Verdana" w:cstheme="minorHAnsi"/>
                <w:sz w:val="20"/>
                <w:szCs w:val="20"/>
              </w:rPr>
            </w:pPr>
            <w:r w:rsidRPr="002B294E">
              <w:rPr>
                <w:rFonts w:ascii="Verdana" w:hAnsi="Verdana" w:cstheme="minorHAnsi"/>
                <w:sz w:val="20"/>
                <w:szCs w:val="20"/>
              </w:rPr>
              <w:t>Jigsaw Programme of study – Dreams and Goals (Setting goals , recognising wider goals, and celebrating achievements)</w:t>
            </w:r>
          </w:p>
        </w:tc>
      </w:tr>
      <w:tr w:rsidR="00F05E83" w:rsidRPr="00155F7A" w14:paraId="2B51DE99" w14:textId="1276D132" w:rsidTr="008C00BF">
        <w:tc>
          <w:tcPr>
            <w:tcW w:w="2364" w:type="dxa"/>
            <w:gridSpan w:val="2"/>
          </w:tcPr>
          <w:p w14:paraId="7F6B8E12" w14:textId="77777777" w:rsidR="00F05E83" w:rsidRPr="00155F7A" w:rsidRDefault="00F05E83" w:rsidP="00F05E83">
            <w:pPr>
              <w:jc w:val="center"/>
              <w:rPr>
                <w:sz w:val="24"/>
              </w:rPr>
            </w:pPr>
            <w:r w:rsidRPr="00155F7A">
              <w:rPr>
                <w:sz w:val="24"/>
              </w:rPr>
              <w:t>Music</w:t>
            </w:r>
          </w:p>
        </w:tc>
        <w:tc>
          <w:tcPr>
            <w:tcW w:w="11584" w:type="dxa"/>
          </w:tcPr>
          <w:p w14:paraId="5C36546E" w14:textId="7D02484D" w:rsidR="00F05E83" w:rsidRPr="008F6A0D" w:rsidRDefault="00F05E83" w:rsidP="00F05E83">
            <w:pPr>
              <w:rPr>
                <w:rFonts w:ascii="Verdana" w:hAnsi="Verdana"/>
                <w:sz w:val="20"/>
                <w:szCs w:val="20"/>
              </w:rPr>
            </w:pPr>
            <w:r w:rsidRPr="008F6A0D">
              <w:rPr>
                <w:rFonts w:ascii="Verdana" w:hAnsi="Verdana" w:cs="Calibri"/>
                <w:color w:val="000000"/>
                <w:sz w:val="20"/>
                <w:szCs w:val="20"/>
                <w:shd w:val="clear" w:color="auto" w:fill="FFFFFF"/>
              </w:rPr>
              <w:t xml:space="preserve"> From the scheme Charanga. Listening and comparing different pieces of rock music from the Beatles onwards. Developing the language of Music appreciation. Recognising pulse and beat.</w:t>
            </w:r>
            <w:r w:rsidR="002B294E">
              <w:rPr>
                <w:rFonts w:ascii="Verdana" w:hAnsi="Verdana" w:cs="Calibri"/>
                <w:color w:val="000000"/>
                <w:sz w:val="20"/>
                <w:szCs w:val="20"/>
                <w:shd w:val="clear" w:color="auto" w:fill="FFFFFF"/>
              </w:rPr>
              <w:t xml:space="preserve"> </w:t>
            </w:r>
            <w:proofErr w:type="spellStart"/>
            <w:r w:rsidR="002B294E">
              <w:rPr>
                <w:rFonts w:ascii="Verdana" w:hAnsi="Verdana" w:cs="Calibri"/>
                <w:color w:val="000000"/>
                <w:sz w:val="20"/>
                <w:szCs w:val="20"/>
                <w:shd w:val="clear" w:color="auto" w:fill="FFFFFF"/>
              </w:rPr>
              <w:t>Writitng</w:t>
            </w:r>
            <w:proofErr w:type="spellEnd"/>
            <w:r w:rsidR="002B294E">
              <w:rPr>
                <w:rFonts w:ascii="Verdana" w:hAnsi="Verdana" w:cs="Calibri"/>
                <w:color w:val="000000"/>
                <w:sz w:val="20"/>
                <w:szCs w:val="20"/>
                <w:shd w:val="clear" w:color="auto" w:fill="FFFFFF"/>
              </w:rPr>
              <w:t xml:space="preserve"> music notation.</w:t>
            </w:r>
          </w:p>
        </w:tc>
      </w:tr>
      <w:tr w:rsidR="00F05E83" w:rsidRPr="00155F7A" w14:paraId="13F9B1A9" w14:textId="3A824F88" w:rsidTr="008C00BF">
        <w:tc>
          <w:tcPr>
            <w:tcW w:w="2364" w:type="dxa"/>
            <w:gridSpan w:val="2"/>
          </w:tcPr>
          <w:p w14:paraId="7ED556DD" w14:textId="77777777" w:rsidR="00F05E83" w:rsidRPr="00155F7A" w:rsidRDefault="00F05E83" w:rsidP="00F05E83">
            <w:pPr>
              <w:jc w:val="center"/>
              <w:rPr>
                <w:sz w:val="24"/>
              </w:rPr>
            </w:pPr>
            <w:r w:rsidRPr="00155F7A">
              <w:rPr>
                <w:sz w:val="24"/>
              </w:rPr>
              <w:t xml:space="preserve">MFL </w:t>
            </w:r>
          </w:p>
        </w:tc>
        <w:tc>
          <w:tcPr>
            <w:tcW w:w="11584" w:type="dxa"/>
          </w:tcPr>
          <w:p w14:paraId="597260D5" w14:textId="5B1860EE" w:rsidR="00F05E83" w:rsidRPr="008F6A0D" w:rsidRDefault="00F05E83" w:rsidP="00F05E83">
            <w:pPr>
              <w:rPr>
                <w:rFonts w:ascii="Verdana" w:hAnsi="Verdana"/>
                <w:sz w:val="20"/>
                <w:szCs w:val="20"/>
              </w:rPr>
            </w:pPr>
            <w:r w:rsidRPr="008F6A0D">
              <w:rPr>
                <w:rFonts w:ascii="Verdana" w:hAnsi="Verdana"/>
                <w:sz w:val="20"/>
                <w:szCs w:val="20"/>
              </w:rPr>
              <w:t>Beginners French – greetings, colours, numbers, foods and meeting new people. To develop speaking and listening skills in French</w:t>
            </w:r>
          </w:p>
        </w:tc>
      </w:tr>
      <w:tr w:rsidR="00F05E83" w:rsidRPr="00155F7A" w14:paraId="4A27479A" w14:textId="77777777" w:rsidTr="008C00BF">
        <w:tc>
          <w:tcPr>
            <w:tcW w:w="2364" w:type="dxa"/>
            <w:gridSpan w:val="2"/>
          </w:tcPr>
          <w:p w14:paraId="3B4DAA26" w14:textId="77777777" w:rsidR="00F05E83" w:rsidRPr="00155F7A" w:rsidRDefault="00F05E83" w:rsidP="00F05E83">
            <w:pPr>
              <w:jc w:val="center"/>
              <w:rPr>
                <w:sz w:val="24"/>
              </w:rPr>
            </w:pPr>
          </w:p>
        </w:tc>
        <w:tc>
          <w:tcPr>
            <w:tcW w:w="11584" w:type="dxa"/>
          </w:tcPr>
          <w:p w14:paraId="2D855510" w14:textId="77777777" w:rsidR="00F05E83" w:rsidRPr="008F6A0D" w:rsidRDefault="00F05E83" w:rsidP="00F05E83">
            <w:pPr>
              <w:rPr>
                <w:rFonts w:ascii="Verdana" w:hAnsi="Verdana"/>
                <w:sz w:val="20"/>
                <w:szCs w:val="20"/>
              </w:rPr>
            </w:pPr>
          </w:p>
        </w:tc>
      </w:tr>
      <w:tr w:rsidR="00F05E83" w:rsidRPr="00155F7A" w14:paraId="4D7AE55C" w14:textId="77777777" w:rsidTr="008C00BF">
        <w:tc>
          <w:tcPr>
            <w:tcW w:w="2364" w:type="dxa"/>
            <w:gridSpan w:val="2"/>
          </w:tcPr>
          <w:p w14:paraId="7F683632" w14:textId="77777777" w:rsidR="00F05E83" w:rsidRPr="00155F7A" w:rsidRDefault="00F05E83" w:rsidP="00F05E83">
            <w:pPr>
              <w:jc w:val="center"/>
              <w:rPr>
                <w:sz w:val="24"/>
              </w:rPr>
            </w:pPr>
          </w:p>
        </w:tc>
        <w:tc>
          <w:tcPr>
            <w:tcW w:w="11584" w:type="dxa"/>
          </w:tcPr>
          <w:p w14:paraId="5BF41911" w14:textId="77777777" w:rsidR="00F05E83" w:rsidRPr="00845FEA" w:rsidRDefault="00F05E83" w:rsidP="00F05E83"/>
        </w:tc>
      </w:tr>
      <w:tr w:rsidR="00F05E83" w:rsidRPr="00155F7A" w14:paraId="42214801" w14:textId="77777777" w:rsidTr="008C00BF">
        <w:tc>
          <w:tcPr>
            <w:tcW w:w="2364" w:type="dxa"/>
            <w:gridSpan w:val="2"/>
          </w:tcPr>
          <w:p w14:paraId="0B1A8ACF" w14:textId="77777777" w:rsidR="00F05E83" w:rsidRPr="00155F7A" w:rsidRDefault="00F05E83" w:rsidP="00F05E83">
            <w:pPr>
              <w:jc w:val="center"/>
              <w:rPr>
                <w:sz w:val="24"/>
              </w:rPr>
            </w:pPr>
          </w:p>
        </w:tc>
        <w:tc>
          <w:tcPr>
            <w:tcW w:w="11584" w:type="dxa"/>
          </w:tcPr>
          <w:p w14:paraId="144BD91B" w14:textId="77777777" w:rsidR="00F05E83" w:rsidRPr="00845FEA" w:rsidRDefault="00F05E83" w:rsidP="00F05E83"/>
        </w:tc>
      </w:tr>
      <w:tr w:rsidR="00F05E83" w:rsidRPr="00155F7A" w14:paraId="7AD3E5A9" w14:textId="77777777" w:rsidTr="008C00BF">
        <w:tc>
          <w:tcPr>
            <w:tcW w:w="2364" w:type="dxa"/>
            <w:gridSpan w:val="2"/>
          </w:tcPr>
          <w:p w14:paraId="4FDB5136" w14:textId="77777777" w:rsidR="00F05E83" w:rsidRPr="00155F7A" w:rsidRDefault="00F05E83" w:rsidP="00F05E83">
            <w:pPr>
              <w:jc w:val="center"/>
              <w:rPr>
                <w:sz w:val="24"/>
              </w:rPr>
            </w:pPr>
          </w:p>
        </w:tc>
        <w:tc>
          <w:tcPr>
            <w:tcW w:w="11584" w:type="dxa"/>
          </w:tcPr>
          <w:p w14:paraId="2BC76979" w14:textId="77777777" w:rsidR="00F05E83" w:rsidRPr="00845FEA" w:rsidRDefault="00F05E83" w:rsidP="00F05E83"/>
        </w:tc>
      </w:tr>
      <w:tr w:rsidR="00F05E83" w:rsidRPr="00155F7A" w14:paraId="461AF3E2" w14:textId="77777777" w:rsidTr="008C00BF">
        <w:tc>
          <w:tcPr>
            <w:tcW w:w="2364" w:type="dxa"/>
            <w:gridSpan w:val="2"/>
          </w:tcPr>
          <w:p w14:paraId="0C3DA3E8" w14:textId="77777777" w:rsidR="00F05E83" w:rsidRPr="00155F7A" w:rsidRDefault="00F05E83" w:rsidP="00F05E83">
            <w:pPr>
              <w:jc w:val="center"/>
              <w:rPr>
                <w:sz w:val="24"/>
              </w:rPr>
            </w:pPr>
          </w:p>
        </w:tc>
        <w:tc>
          <w:tcPr>
            <w:tcW w:w="11584" w:type="dxa"/>
          </w:tcPr>
          <w:p w14:paraId="33C5AFA8" w14:textId="77777777" w:rsidR="00F05E83" w:rsidRPr="00845FEA" w:rsidRDefault="00F05E83" w:rsidP="00F05E83"/>
        </w:tc>
      </w:tr>
    </w:tbl>
    <w:p w14:paraId="6D21518C" w14:textId="77777777" w:rsidR="004D7A30" w:rsidRDefault="004D7A30" w:rsidP="00292C99">
      <w:pPr>
        <w:jc w:val="center"/>
      </w:pPr>
    </w:p>
    <w:sectPr w:rsidR="004D7A30" w:rsidSect="00292C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2E5"/>
    <w:multiLevelType w:val="multilevel"/>
    <w:tmpl w:val="035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51AA6"/>
    <w:multiLevelType w:val="hybridMultilevel"/>
    <w:tmpl w:val="32C86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25242"/>
    <w:multiLevelType w:val="hybridMultilevel"/>
    <w:tmpl w:val="421E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059F7"/>
    <w:multiLevelType w:val="hybridMultilevel"/>
    <w:tmpl w:val="72D85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0722D"/>
    <w:multiLevelType w:val="hybridMultilevel"/>
    <w:tmpl w:val="FE7E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B244B"/>
    <w:multiLevelType w:val="hybridMultilevel"/>
    <w:tmpl w:val="2E04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90B63"/>
    <w:multiLevelType w:val="hybridMultilevel"/>
    <w:tmpl w:val="F80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9641C"/>
    <w:multiLevelType w:val="hybridMultilevel"/>
    <w:tmpl w:val="C23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017F"/>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809BA"/>
    <w:multiLevelType w:val="hybridMultilevel"/>
    <w:tmpl w:val="B022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72973"/>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02C7D"/>
    <w:multiLevelType w:val="hybridMultilevel"/>
    <w:tmpl w:val="CEFC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26EF6"/>
    <w:multiLevelType w:val="hybridMultilevel"/>
    <w:tmpl w:val="19C2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A7DC5"/>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63EB6"/>
    <w:multiLevelType w:val="hybridMultilevel"/>
    <w:tmpl w:val="72D85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63C82"/>
    <w:multiLevelType w:val="hybridMultilevel"/>
    <w:tmpl w:val="E8D0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32193"/>
    <w:multiLevelType w:val="hybridMultilevel"/>
    <w:tmpl w:val="18A6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F50F6"/>
    <w:multiLevelType w:val="multilevel"/>
    <w:tmpl w:val="562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37004"/>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E0CCE"/>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77E4F"/>
    <w:multiLevelType w:val="hybridMultilevel"/>
    <w:tmpl w:val="524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D2B4F"/>
    <w:multiLevelType w:val="multilevel"/>
    <w:tmpl w:val="503A4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62D12"/>
    <w:multiLevelType w:val="hybridMultilevel"/>
    <w:tmpl w:val="B3A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24DC4"/>
    <w:multiLevelType w:val="multilevel"/>
    <w:tmpl w:val="4A9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460BD"/>
    <w:multiLevelType w:val="multilevel"/>
    <w:tmpl w:val="F60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1637A"/>
    <w:multiLevelType w:val="hybridMultilevel"/>
    <w:tmpl w:val="1BF2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EC1B15"/>
    <w:multiLevelType w:val="hybridMultilevel"/>
    <w:tmpl w:val="3E6E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F81C9F"/>
    <w:multiLevelType w:val="hybridMultilevel"/>
    <w:tmpl w:val="8F84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137945"/>
    <w:multiLevelType w:val="hybridMultilevel"/>
    <w:tmpl w:val="6FF6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6915DA"/>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E13D9F"/>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4855190">
    <w:abstractNumId w:val="24"/>
  </w:num>
  <w:num w:numId="2" w16cid:durableId="1024939142">
    <w:abstractNumId w:val="7"/>
  </w:num>
  <w:num w:numId="3" w16cid:durableId="175922729">
    <w:abstractNumId w:val="22"/>
  </w:num>
  <w:num w:numId="4" w16cid:durableId="1684362154">
    <w:abstractNumId w:val="19"/>
  </w:num>
  <w:num w:numId="5" w16cid:durableId="1198736161">
    <w:abstractNumId w:val="23"/>
  </w:num>
  <w:num w:numId="6" w16cid:durableId="682978776">
    <w:abstractNumId w:val="0"/>
  </w:num>
  <w:num w:numId="7" w16cid:durableId="2119373485">
    <w:abstractNumId w:val="21"/>
  </w:num>
  <w:num w:numId="8" w16cid:durableId="1411153403">
    <w:abstractNumId w:val="17"/>
  </w:num>
  <w:num w:numId="9" w16cid:durableId="1853567175">
    <w:abstractNumId w:val="20"/>
  </w:num>
  <w:num w:numId="10" w16cid:durableId="1494292930">
    <w:abstractNumId w:val="30"/>
  </w:num>
  <w:num w:numId="11" w16cid:durableId="1007445147">
    <w:abstractNumId w:val="13"/>
  </w:num>
  <w:num w:numId="12" w16cid:durableId="1028026587">
    <w:abstractNumId w:val="29"/>
  </w:num>
  <w:num w:numId="13" w16cid:durableId="401223641">
    <w:abstractNumId w:val="8"/>
  </w:num>
  <w:num w:numId="14" w16cid:durableId="2015912911">
    <w:abstractNumId w:val="10"/>
  </w:num>
  <w:num w:numId="15" w16cid:durableId="65807317">
    <w:abstractNumId w:val="18"/>
  </w:num>
  <w:num w:numId="16" w16cid:durableId="1269964652">
    <w:abstractNumId w:val="15"/>
  </w:num>
  <w:num w:numId="17" w16cid:durableId="1598176708">
    <w:abstractNumId w:val="26"/>
  </w:num>
  <w:num w:numId="18" w16cid:durableId="959535926">
    <w:abstractNumId w:val="11"/>
  </w:num>
  <w:num w:numId="19" w16cid:durableId="105782353">
    <w:abstractNumId w:val="9"/>
  </w:num>
  <w:num w:numId="20" w16cid:durableId="1359545588">
    <w:abstractNumId w:val="5"/>
  </w:num>
  <w:num w:numId="21" w16cid:durableId="403527176">
    <w:abstractNumId w:val="1"/>
  </w:num>
  <w:num w:numId="22" w16cid:durableId="391852573">
    <w:abstractNumId w:val="2"/>
  </w:num>
  <w:num w:numId="23" w16cid:durableId="231038912">
    <w:abstractNumId w:val="28"/>
  </w:num>
  <w:num w:numId="24" w16cid:durableId="437675574">
    <w:abstractNumId w:val="6"/>
  </w:num>
  <w:num w:numId="25" w16cid:durableId="2031560491">
    <w:abstractNumId w:val="3"/>
  </w:num>
  <w:num w:numId="26" w16cid:durableId="1042559746">
    <w:abstractNumId w:val="14"/>
  </w:num>
  <w:num w:numId="27" w16cid:durableId="470902291">
    <w:abstractNumId w:val="25"/>
  </w:num>
  <w:num w:numId="28" w16cid:durableId="733310701">
    <w:abstractNumId w:val="16"/>
  </w:num>
  <w:num w:numId="29" w16cid:durableId="1945192532">
    <w:abstractNumId w:val="27"/>
  </w:num>
  <w:num w:numId="30" w16cid:durableId="995303074">
    <w:abstractNumId w:val="4"/>
  </w:num>
  <w:num w:numId="31" w16cid:durableId="140662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99"/>
    <w:rsid w:val="00020D5E"/>
    <w:rsid w:val="000704CC"/>
    <w:rsid w:val="000D23E2"/>
    <w:rsid w:val="000F293E"/>
    <w:rsid w:val="0010027C"/>
    <w:rsid w:val="00155F7A"/>
    <w:rsid w:val="00162A04"/>
    <w:rsid w:val="00205E18"/>
    <w:rsid w:val="002158C0"/>
    <w:rsid w:val="002557B6"/>
    <w:rsid w:val="0026362C"/>
    <w:rsid w:val="00292C99"/>
    <w:rsid w:val="002B26D5"/>
    <w:rsid w:val="002B294E"/>
    <w:rsid w:val="002B30EA"/>
    <w:rsid w:val="0032784F"/>
    <w:rsid w:val="00360027"/>
    <w:rsid w:val="003B132D"/>
    <w:rsid w:val="0043675F"/>
    <w:rsid w:val="00444DE4"/>
    <w:rsid w:val="004C54AE"/>
    <w:rsid w:val="004D5273"/>
    <w:rsid w:val="004D7A30"/>
    <w:rsid w:val="005E38C3"/>
    <w:rsid w:val="00721EB7"/>
    <w:rsid w:val="00722360"/>
    <w:rsid w:val="0073296F"/>
    <w:rsid w:val="007A0051"/>
    <w:rsid w:val="00813F8A"/>
    <w:rsid w:val="00820427"/>
    <w:rsid w:val="00845FEA"/>
    <w:rsid w:val="008A1CA5"/>
    <w:rsid w:val="008F626A"/>
    <w:rsid w:val="008F6A0D"/>
    <w:rsid w:val="0096354E"/>
    <w:rsid w:val="00AF39B2"/>
    <w:rsid w:val="00AF5C03"/>
    <w:rsid w:val="00B36C89"/>
    <w:rsid w:val="00B51852"/>
    <w:rsid w:val="00B75825"/>
    <w:rsid w:val="00BB06C6"/>
    <w:rsid w:val="00BE1AAD"/>
    <w:rsid w:val="00C550FF"/>
    <w:rsid w:val="00C81431"/>
    <w:rsid w:val="00CC0FBD"/>
    <w:rsid w:val="00D345B3"/>
    <w:rsid w:val="00D578B1"/>
    <w:rsid w:val="00DB6436"/>
    <w:rsid w:val="00E1093A"/>
    <w:rsid w:val="00E25306"/>
    <w:rsid w:val="00E509C6"/>
    <w:rsid w:val="00F05E83"/>
    <w:rsid w:val="00FD4436"/>
    <w:rsid w:val="00FD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7BCA"/>
  <w15:chartTrackingRefBased/>
  <w15:docId w15:val="{03E4FF1C-FD94-43FA-B6E9-8AF0FA7F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3E2"/>
    <w:pPr>
      <w:ind w:left="720"/>
      <w:contextualSpacing/>
    </w:pPr>
  </w:style>
  <w:style w:type="paragraph" w:styleId="NormalWeb">
    <w:name w:val="Normal (Web)"/>
    <w:basedOn w:val="Normal"/>
    <w:uiPriority w:val="99"/>
    <w:unhideWhenUsed/>
    <w:rsid w:val="00BB0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0704CC"/>
    <w:pPr>
      <w:widowControl w:val="0"/>
      <w:autoSpaceDE w:val="0"/>
      <w:autoSpaceDN w:val="0"/>
      <w:spacing w:before="120" w:after="0" w:line="240" w:lineRule="auto"/>
      <w:ind w:left="443"/>
    </w:pPr>
    <w:rPr>
      <w:rFonts w:ascii="Roboto" w:eastAsia="Roboto" w:hAnsi="Roboto" w:cs="Roboto"/>
      <w:lang w:val="en-US"/>
    </w:rPr>
  </w:style>
  <w:style w:type="character" w:styleId="Hyperlink">
    <w:name w:val="Hyperlink"/>
    <w:rsid w:val="005E3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21">
      <w:bodyDiv w:val="1"/>
      <w:marLeft w:val="0"/>
      <w:marRight w:val="0"/>
      <w:marTop w:val="0"/>
      <w:marBottom w:val="0"/>
      <w:divBdr>
        <w:top w:val="none" w:sz="0" w:space="0" w:color="auto"/>
        <w:left w:val="none" w:sz="0" w:space="0" w:color="auto"/>
        <w:bottom w:val="none" w:sz="0" w:space="0" w:color="auto"/>
        <w:right w:val="none" w:sz="0" w:space="0" w:color="auto"/>
      </w:divBdr>
    </w:div>
    <w:div w:id="180096128">
      <w:bodyDiv w:val="1"/>
      <w:marLeft w:val="0"/>
      <w:marRight w:val="0"/>
      <w:marTop w:val="0"/>
      <w:marBottom w:val="0"/>
      <w:divBdr>
        <w:top w:val="none" w:sz="0" w:space="0" w:color="auto"/>
        <w:left w:val="none" w:sz="0" w:space="0" w:color="auto"/>
        <w:bottom w:val="none" w:sz="0" w:space="0" w:color="auto"/>
        <w:right w:val="none" w:sz="0" w:space="0" w:color="auto"/>
      </w:divBdr>
    </w:div>
    <w:div w:id="218371459">
      <w:bodyDiv w:val="1"/>
      <w:marLeft w:val="0"/>
      <w:marRight w:val="0"/>
      <w:marTop w:val="0"/>
      <w:marBottom w:val="0"/>
      <w:divBdr>
        <w:top w:val="none" w:sz="0" w:space="0" w:color="auto"/>
        <w:left w:val="none" w:sz="0" w:space="0" w:color="auto"/>
        <w:bottom w:val="none" w:sz="0" w:space="0" w:color="auto"/>
        <w:right w:val="none" w:sz="0" w:space="0" w:color="auto"/>
      </w:divBdr>
    </w:div>
    <w:div w:id="303391525">
      <w:bodyDiv w:val="1"/>
      <w:marLeft w:val="0"/>
      <w:marRight w:val="0"/>
      <w:marTop w:val="0"/>
      <w:marBottom w:val="0"/>
      <w:divBdr>
        <w:top w:val="none" w:sz="0" w:space="0" w:color="auto"/>
        <w:left w:val="none" w:sz="0" w:space="0" w:color="auto"/>
        <w:bottom w:val="none" w:sz="0" w:space="0" w:color="auto"/>
        <w:right w:val="none" w:sz="0" w:space="0" w:color="auto"/>
      </w:divBdr>
    </w:div>
    <w:div w:id="349795814">
      <w:bodyDiv w:val="1"/>
      <w:marLeft w:val="0"/>
      <w:marRight w:val="0"/>
      <w:marTop w:val="0"/>
      <w:marBottom w:val="0"/>
      <w:divBdr>
        <w:top w:val="none" w:sz="0" w:space="0" w:color="auto"/>
        <w:left w:val="none" w:sz="0" w:space="0" w:color="auto"/>
        <w:bottom w:val="none" w:sz="0" w:space="0" w:color="auto"/>
        <w:right w:val="none" w:sz="0" w:space="0" w:color="auto"/>
      </w:divBdr>
    </w:div>
    <w:div w:id="972566381">
      <w:bodyDiv w:val="1"/>
      <w:marLeft w:val="0"/>
      <w:marRight w:val="0"/>
      <w:marTop w:val="0"/>
      <w:marBottom w:val="0"/>
      <w:divBdr>
        <w:top w:val="none" w:sz="0" w:space="0" w:color="auto"/>
        <w:left w:val="none" w:sz="0" w:space="0" w:color="auto"/>
        <w:bottom w:val="none" w:sz="0" w:space="0" w:color="auto"/>
        <w:right w:val="none" w:sz="0" w:space="0" w:color="auto"/>
      </w:divBdr>
    </w:div>
    <w:div w:id="1216232228">
      <w:bodyDiv w:val="1"/>
      <w:marLeft w:val="0"/>
      <w:marRight w:val="0"/>
      <w:marTop w:val="0"/>
      <w:marBottom w:val="0"/>
      <w:divBdr>
        <w:top w:val="none" w:sz="0" w:space="0" w:color="auto"/>
        <w:left w:val="none" w:sz="0" w:space="0" w:color="auto"/>
        <w:bottom w:val="none" w:sz="0" w:space="0" w:color="auto"/>
        <w:right w:val="none" w:sz="0" w:space="0" w:color="auto"/>
      </w:divBdr>
    </w:div>
    <w:div w:id="2048673608">
      <w:bodyDiv w:val="1"/>
      <w:marLeft w:val="0"/>
      <w:marRight w:val="0"/>
      <w:marTop w:val="0"/>
      <w:marBottom w:val="0"/>
      <w:divBdr>
        <w:top w:val="none" w:sz="0" w:space="0" w:color="auto"/>
        <w:left w:val="none" w:sz="0" w:space="0" w:color="auto"/>
        <w:bottom w:val="none" w:sz="0" w:space="0" w:color="auto"/>
        <w:right w:val="none" w:sz="0" w:space="0" w:color="auto"/>
      </w:divBdr>
    </w:div>
    <w:div w:id="20635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7d699e-c67d-4ac1-a2cd-e9593e871bcb">
      <Terms xmlns="http://schemas.microsoft.com/office/infopath/2007/PartnerControls"/>
    </lcf76f155ced4ddcb4097134ff3c332f>
    <TaxCatchAll xmlns="6c64caff-be5a-41c6-aa35-0135b4e079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63846933B66D4197E969D76497948F" ma:contentTypeVersion="13" ma:contentTypeDescription="Create a new document." ma:contentTypeScope="" ma:versionID="2642bc50bc81bdc6683fff16e2dc2f43">
  <xsd:schema xmlns:xsd="http://www.w3.org/2001/XMLSchema" xmlns:xs="http://www.w3.org/2001/XMLSchema" xmlns:p="http://schemas.microsoft.com/office/2006/metadata/properties" xmlns:ns2="6c64caff-be5a-41c6-aa35-0135b4e07914" xmlns:ns3="837d699e-c67d-4ac1-a2cd-e9593e871bcb" targetNamespace="http://schemas.microsoft.com/office/2006/metadata/properties" ma:root="true" ma:fieldsID="4a1fa961bae6d667a142ee6f114b108b" ns2:_="" ns3:_="">
    <xsd:import namespace="6c64caff-be5a-41c6-aa35-0135b4e07914"/>
    <xsd:import namespace="837d699e-c67d-4ac1-a2cd-e9593e871b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SearchPropertie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4caff-be5a-41c6-aa35-0135b4e07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f32755-fc80-4db8-aaa7-47c67ef9fac8}" ma:internalName="TaxCatchAll" ma:showField="CatchAllData" ma:web="6c64caff-be5a-41c6-aa35-0135b4e07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d699e-c67d-4ac1-a2cd-e9593e871b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2e1ba-79c8-4d9e-880d-e35865861ace"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05F95-9D38-4406-8E4E-B97C2145D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7C757-FEAE-48E5-A7CF-890B02928BB2}"/>
</file>

<file path=customXml/itemProps3.xml><?xml version="1.0" encoding="utf-8"?>
<ds:datastoreItem xmlns:ds="http://schemas.openxmlformats.org/officeDocument/2006/customXml" ds:itemID="{E0A664B6-1372-409F-8374-AD270FC76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Mrs Jones</cp:lastModifiedBy>
  <cp:revision>2</cp:revision>
  <dcterms:created xsi:type="dcterms:W3CDTF">2023-01-09T11:22:00Z</dcterms:created>
  <dcterms:modified xsi:type="dcterms:W3CDTF">2023-01-09T11:22:00Z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0x010100D363846933B66D4197E969D76497948F</vt:lpwstr>
  </property>
  <property fmtid="{D5CDD505-2E9C-101B-9397-08002B2CF9AE}" pid="3" name="MediaServiceImageTags">
    <vt:lpwstr/>
  </property>
</Properties>
</file>